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B0" w:rsidRDefault="0042797A">
      <w:r>
        <w:t>Motion # 120310-01</w:t>
      </w:r>
    </w:p>
    <w:p w:rsidR="0042797A" w:rsidRPr="00FE23FB" w:rsidRDefault="0042797A" w:rsidP="0042797A">
      <w:pPr>
        <w:autoSpaceDE w:val="0"/>
        <w:autoSpaceDN w:val="0"/>
        <w:adjustRightInd w:val="0"/>
        <w:ind w:left="1800"/>
        <w:rPr>
          <w:rFonts w:eastAsia="Calibri"/>
          <w:b/>
          <w:color w:val="000000"/>
        </w:rPr>
      </w:pPr>
      <w:r w:rsidRPr="00FE23FB">
        <w:rPr>
          <w:rFonts w:eastAsia="Calibri"/>
          <w:b/>
          <w:bCs/>
          <w:color w:val="000000"/>
        </w:rPr>
        <w:t xml:space="preserve">MOTION: </w:t>
      </w:r>
      <w:r w:rsidRPr="00FE23FB">
        <w:rPr>
          <w:rFonts w:eastAsia="Calibri"/>
          <w:b/>
          <w:color w:val="000000"/>
        </w:rPr>
        <w:t xml:space="preserve">“The definition of "faculty initiator" in the Curriculum Handbook will use the definition of faculty from the Faculty Senate Constitution (see below) except in the special cases listed. </w:t>
      </w:r>
    </w:p>
    <w:p w:rsidR="0042797A" w:rsidRPr="00FE23FB" w:rsidRDefault="0042797A" w:rsidP="0042797A">
      <w:pPr>
        <w:autoSpaceDE w:val="0"/>
        <w:autoSpaceDN w:val="0"/>
        <w:adjustRightInd w:val="0"/>
        <w:ind w:left="1800"/>
        <w:rPr>
          <w:rFonts w:eastAsia="Calibri"/>
          <w:color w:val="000000"/>
        </w:rPr>
      </w:pPr>
    </w:p>
    <w:p w:rsidR="0042797A" w:rsidRPr="00FE23FB" w:rsidRDefault="0042797A" w:rsidP="0042797A">
      <w:pPr>
        <w:autoSpaceDE w:val="0"/>
        <w:autoSpaceDN w:val="0"/>
        <w:adjustRightInd w:val="0"/>
        <w:ind w:left="1800"/>
        <w:rPr>
          <w:rFonts w:eastAsia="Calibri"/>
          <w:color w:val="000000"/>
        </w:rPr>
      </w:pPr>
      <w:r w:rsidRPr="00FE23FB">
        <w:rPr>
          <w:rFonts w:eastAsia="Calibri"/>
          <w:b/>
          <w:color w:val="000000"/>
        </w:rPr>
        <w:t xml:space="preserve">Faculty Senate Constitution Article III. </w:t>
      </w:r>
      <w:proofErr w:type="gramStart"/>
      <w:r w:rsidRPr="00FE23FB">
        <w:rPr>
          <w:rFonts w:eastAsia="Calibri"/>
          <w:b/>
          <w:color w:val="000000"/>
        </w:rPr>
        <w:t>Membership Section 1.</w:t>
      </w:r>
      <w:proofErr w:type="gramEnd"/>
      <w:r w:rsidRPr="00FE23FB">
        <w:rPr>
          <w:rFonts w:eastAsia="Calibri"/>
          <w:color w:val="000000"/>
        </w:rPr>
        <w:t xml:space="preserve"> Those eligible for membership in the Faculty Senate shall be tenure-track or term faculty members with a </w:t>
      </w:r>
      <w:proofErr w:type="gramStart"/>
      <w:r w:rsidRPr="00FE23FB">
        <w:rPr>
          <w:rFonts w:eastAsia="Calibri"/>
          <w:color w:val="000000"/>
        </w:rPr>
        <w:t>.5 F.T.E.</w:t>
      </w:r>
      <w:proofErr w:type="gramEnd"/>
      <w:r w:rsidRPr="00FE23FB">
        <w:rPr>
          <w:rFonts w:eastAsia="Calibri"/>
          <w:color w:val="000000"/>
        </w:rPr>
        <w:t xml:space="preserve"> or greater, non-administrative assignment, and who hold the rank of Instructor, Assistant Professor, Associate Professor, or Professor. Faculty members on any type of Sabbatical leave are not eligible to serve as members of the Faculty Senate and must relinquish the position. </w:t>
      </w:r>
    </w:p>
    <w:p w:rsidR="0042797A" w:rsidRPr="00FE23FB" w:rsidRDefault="0042797A" w:rsidP="0042797A">
      <w:pPr>
        <w:autoSpaceDE w:val="0"/>
        <w:autoSpaceDN w:val="0"/>
        <w:adjustRightInd w:val="0"/>
        <w:ind w:left="1800"/>
        <w:rPr>
          <w:rFonts w:eastAsia="Calibri"/>
          <w:color w:val="000000"/>
        </w:rPr>
      </w:pPr>
    </w:p>
    <w:p w:rsidR="0042797A" w:rsidRPr="00FE23FB" w:rsidRDefault="0042797A" w:rsidP="0042797A">
      <w:pPr>
        <w:autoSpaceDE w:val="0"/>
        <w:autoSpaceDN w:val="0"/>
        <w:adjustRightInd w:val="0"/>
        <w:ind w:left="1800"/>
        <w:rPr>
          <w:rFonts w:eastAsia="Calibri"/>
          <w:b/>
          <w:color w:val="000000"/>
        </w:rPr>
      </w:pPr>
      <w:proofErr w:type="gramStart"/>
      <w:r w:rsidRPr="00FE23FB">
        <w:rPr>
          <w:rFonts w:eastAsia="Calibri"/>
          <w:b/>
          <w:color w:val="000000"/>
        </w:rPr>
        <w:t>Faculty Senate Bylaws b.</w:t>
      </w:r>
      <w:proofErr w:type="gramEnd"/>
      <w:r w:rsidRPr="00FE23FB">
        <w:rPr>
          <w:rFonts w:eastAsia="Calibri"/>
          <w:b/>
          <w:color w:val="000000"/>
        </w:rPr>
        <w:t xml:space="preserve"> </w:t>
      </w:r>
    </w:p>
    <w:p w:rsidR="0042797A" w:rsidRPr="00FE23FB" w:rsidRDefault="0042797A" w:rsidP="0042797A">
      <w:pPr>
        <w:autoSpaceDE w:val="0"/>
        <w:autoSpaceDN w:val="0"/>
        <w:adjustRightInd w:val="0"/>
        <w:ind w:left="1800"/>
        <w:rPr>
          <w:rFonts w:eastAsia="Calibri"/>
          <w:color w:val="000000"/>
        </w:rPr>
      </w:pPr>
      <w:r w:rsidRPr="00FE23FB">
        <w:rPr>
          <w:rFonts w:eastAsia="Calibri"/>
          <w:color w:val="000000"/>
        </w:rPr>
        <w:t>Functions and Responsibilities of the Undergraduate Academic Board (b) review and recommend any changes in existing undergraduate degree and undergraduate certificate programs, which have been initiated by program faculty; (c) review and recommend any new undergraduate degree or undergraduate certificate programs, which have been initiated by faculty.</w:t>
      </w:r>
    </w:p>
    <w:p w:rsidR="0042797A" w:rsidRPr="00FE23FB" w:rsidRDefault="0042797A" w:rsidP="0042797A">
      <w:pPr>
        <w:autoSpaceDE w:val="0"/>
        <w:autoSpaceDN w:val="0"/>
        <w:adjustRightInd w:val="0"/>
        <w:ind w:left="1800"/>
        <w:rPr>
          <w:rFonts w:eastAsia="Calibri"/>
          <w:color w:val="000000"/>
        </w:rPr>
      </w:pPr>
    </w:p>
    <w:p w:rsidR="0042797A" w:rsidRPr="00FE23FB" w:rsidRDefault="0042797A" w:rsidP="0042797A">
      <w:pPr>
        <w:autoSpaceDE w:val="0"/>
        <w:autoSpaceDN w:val="0"/>
        <w:adjustRightInd w:val="0"/>
        <w:ind w:left="1800"/>
        <w:rPr>
          <w:rFonts w:eastAsia="Calibri"/>
          <w:color w:val="000000"/>
        </w:rPr>
      </w:pPr>
      <w:r w:rsidRPr="00FE23FB">
        <w:rPr>
          <w:rFonts w:eastAsia="Calibri"/>
          <w:b/>
          <w:color w:val="000000"/>
        </w:rPr>
        <w:t>Special Cases:</w:t>
      </w:r>
      <w:r w:rsidRPr="00FE23FB">
        <w:rPr>
          <w:rFonts w:eastAsia="Calibri"/>
          <w:color w:val="000000"/>
        </w:rPr>
        <w:t xml:space="preserve"> There may be special circumstances where a program has no tenure-track or term faculty. In these cases, an adjunct faculty member who has been approved to teach a course or has special expertise in the content area of the program may initiate course and program curriculum changes under the sponsorship of a tenure-track or term faculty member as defined above. It is recommended that the initiating faculty member and the faculty sponsor sign the CAR/PAR. </w:t>
      </w:r>
    </w:p>
    <w:p w:rsidR="0042797A" w:rsidRPr="00FE23FB" w:rsidRDefault="0042797A" w:rsidP="0042797A">
      <w:pPr>
        <w:autoSpaceDE w:val="0"/>
        <w:autoSpaceDN w:val="0"/>
        <w:adjustRightInd w:val="0"/>
        <w:ind w:left="1800"/>
        <w:rPr>
          <w:rFonts w:eastAsia="Calibri"/>
          <w:color w:val="000000"/>
        </w:rPr>
      </w:pPr>
      <w:r w:rsidRPr="00FE23FB">
        <w:rPr>
          <w:rFonts w:eastAsia="Calibri"/>
          <w:color w:val="000000"/>
        </w:rPr>
        <w:t>New programs must be initiated by tenure-track or term faculty as defined above. An adjunct faculty member who has expertise in the area may be consulted by the faculty initiator(s).</w:t>
      </w:r>
    </w:p>
    <w:p w:rsidR="0042797A" w:rsidRPr="00FE23FB" w:rsidRDefault="0042797A" w:rsidP="0042797A">
      <w:pPr>
        <w:autoSpaceDE w:val="0"/>
        <w:autoSpaceDN w:val="0"/>
        <w:adjustRightInd w:val="0"/>
        <w:ind w:left="1800"/>
        <w:rPr>
          <w:rFonts w:eastAsia="Calibri"/>
          <w:color w:val="000000"/>
        </w:rPr>
      </w:pPr>
      <w:r w:rsidRPr="00FE23FB">
        <w:rPr>
          <w:b/>
          <w:bCs/>
        </w:rPr>
        <w:t>For 39</w:t>
      </w:r>
    </w:p>
    <w:p w:rsidR="0042797A" w:rsidRPr="00FE23FB" w:rsidRDefault="0042797A" w:rsidP="0042797A">
      <w:pPr>
        <w:autoSpaceDE w:val="0"/>
        <w:autoSpaceDN w:val="0"/>
        <w:adjustRightInd w:val="0"/>
        <w:ind w:left="1800"/>
        <w:rPr>
          <w:rFonts w:eastAsia="Calibri"/>
          <w:color w:val="000000"/>
        </w:rPr>
      </w:pPr>
      <w:r w:rsidRPr="00FE23FB">
        <w:rPr>
          <w:b/>
          <w:bCs/>
        </w:rPr>
        <w:t>Against 7</w:t>
      </w:r>
    </w:p>
    <w:p w:rsidR="0042797A" w:rsidRPr="00FE23FB" w:rsidRDefault="0042797A" w:rsidP="0042797A">
      <w:pPr>
        <w:autoSpaceDE w:val="0"/>
        <w:autoSpaceDN w:val="0"/>
        <w:adjustRightInd w:val="0"/>
        <w:ind w:left="1800"/>
        <w:rPr>
          <w:rFonts w:eastAsia="Calibri"/>
          <w:color w:val="000000"/>
        </w:rPr>
      </w:pPr>
      <w:r w:rsidRPr="00FE23FB">
        <w:rPr>
          <w:b/>
          <w:bCs/>
        </w:rPr>
        <w:t>Approved</w:t>
      </w:r>
    </w:p>
    <w:p w:rsidR="0042797A" w:rsidRDefault="0042797A"/>
    <w:sectPr w:rsidR="0042797A" w:rsidSect="00782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2797A"/>
    <w:rsid w:val="0042797A"/>
    <w:rsid w:val="0078209D"/>
    <w:rsid w:val="00AA3D39"/>
    <w:rsid w:val="00CF10D2"/>
    <w:rsid w:val="00D869EC"/>
    <w:rsid w:val="00F7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Company>Microsoft</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aygov</dc:creator>
  <cp:lastModifiedBy>aygov</cp:lastModifiedBy>
  <cp:revision>1</cp:revision>
  <dcterms:created xsi:type="dcterms:W3CDTF">2011-09-13T18:19:00Z</dcterms:created>
  <dcterms:modified xsi:type="dcterms:W3CDTF">2011-09-13T18:23:00Z</dcterms:modified>
</cp:coreProperties>
</file>