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23BF" w14:textId="77777777" w:rsidR="00B10748" w:rsidRPr="00077D4E" w:rsidRDefault="00B10748">
      <w:pPr>
        <w:jc w:val="center"/>
        <w:rPr>
          <w:b/>
          <w:sz w:val="28"/>
          <w:szCs w:val="28"/>
        </w:rPr>
      </w:pPr>
    </w:p>
    <w:p w14:paraId="585520DD" w14:textId="77777777" w:rsidR="00B10748" w:rsidRPr="00077D4E" w:rsidRDefault="00B10748">
      <w:pPr>
        <w:jc w:val="center"/>
        <w:rPr>
          <w:b/>
          <w:sz w:val="28"/>
          <w:szCs w:val="28"/>
        </w:rPr>
      </w:pPr>
    </w:p>
    <w:p w14:paraId="54DAAD41" w14:textId="77777777" w:rsidR="00B10748" w:rsidRPr="00077D4E" w:rsidRDefault="00863D08">
      <w:pPr>
        <w:jc w:val="center"/>
        <w:rPr>
          <w:b/>
          <w:sz w:val="28"/>
          <w:szCs w:val="28"/>
        </w:rPr>
      </w:pPr>
      <w:r w:rsidRPr="00077D4E">
        <w:rPr>
          <w:b/>
          <w:noProof/>
        </w:rPr>
        <w:drawing>
          <wp:inline distT="0" distB="0" distL="0" distR="0" wp14:anchorId="5AE15461" wp14:editId="116EE103">
            <wp:extent cx="5915025" cy="390525"/>
            <wp:effectExtent l="0" t="0" r="9525" b="9525"/>
            <wp:docPr id="1" name="Picture 33" descr="Description: Description: UAA_1Line_2color_solid.jpg" title="U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UAA_1Line_2color_sol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390525"/>
                    </a:xfrm>
                    <a:prstGeom prst="rect">
                      <a:avLst/>
                    </a:prstGeom>
                    <a:noFill/>
                    <a:ln>
                      <a:noFill/>
                    </a:ln>
                  </pic:spPr>
                </pic:pic>
              </a:graphicData>
            </a:graphic>
          </wp:inline>
        </w:drawing>
      </w:r>
    </w:p>
    <w:p w14:paraId="643570D3" w14:textId="77777777" w:rsidR="00B10748" w:rsidRPr="00077D4E" w:rsidRDefault="00B10748">
      <w:pPr>
        <w:jc w:val="center"/>
        <w:rPr>
          <w:b/>
          <w:sz w:val="28"/>
          <w:szCs w:val="28"/>
        </w:rPr>
      </w:pPr>
    </w:p>
    <w:p w14:paraId="7136432A" w14:textId="77777777" w:rsidR="00B10748" w:rsidRPr="00077D4E" w:rsidRDefault="00B10748">
      <w:pPr>
        <w:jc w:val="center"/>
        <w:rPr>
          <w:b/>
          <w:sz w:val="40"/>
          <w:szCs w:val="28"/>
        </w:rPr>
      </w:pPr>
    </w:p>
    <w:p w14:paraId="49BB8D68" w14:textId="77777777" w:rsidR="00B10748" w:rsidRPr="00077D4E" w:rsidRDefault="00423663">
      <w:pPr>
        <w:jc w:val="center"/>
        <w:rPr>
          <w:b/>
          <w:sz w:val="40"/>
          <w:szCs w:val="28"/>
        </w:rPr>
      </w:pPr>
      <w:r w:rsidRPr="00077D4E">
        <w:rPr>
          <w:b/>
          <w:sz w:val="40"/>
          <w:szCs w:val="28"/>
        </w:rPr>
        <w:t>Bachelor</w:t>
      </w:r>
      <w:r w:rsidR="00295713" w:rsidRPr="00077D4E">
        <w:rPr>
          <w:b/>
          <w:sz w:val="40"/>
          <w:szCs w:val="28"/>
        </w:rPr>
        <w:t xml:space="preserve"> of Social Work Program</w:t>
      </w:r>
    </w:p>
    <w:p w14:paraId="3B2C9F08" w14:textId="77777777" w:rsidR="00B10748" w:rsidRPr="00077D4E" w:rsidRDefault="00B10748">
      <w:pPr>
        <w:jc w:val="center"/>
        <w:rPr>
          <w:b/>
          <w:sz w:val="40"/>
          <w:szCs w:val="28"/>
        </w:rPr>
      </w:pPr>
    </w:p>
    <w:p w14:paraId="39DDBDFD" w14:textId="77777777" w:rsidR="00B10748" w:rsidRPr="00077D4E" w:rsidRDefault="00B10748" w:rsidP="00B10748">
      <w:pPr>
        <w:jc w:val="center"/>
        <w:rPr>
          <w:b/>
          <w:sz w:val="40"/>
          <w:szCs w:val="28"/>
        </w:rPr>
      </w:pPr>
      <w:r w:rsidRPr="00077D4E">
        <w:rPr>
          <w:b/>
          <w:sz w:val="40"/>
          <w:szCs w:val="28"/>
        </w:rPr>
        <w:t>Academic Assessment Plan</w:t>
      </w:r>
    </w:p>
    <w:p w14:paraId="0ACE62B6" w14:textId="77777777" w:rsidR="00B10748" w:rsidRPr="00077D4E" w:rsidRDefault="00B10748" w:rsidP="00716114">
      <w:pPr>
        <w:spacing w:line="720" w:lineRule="auto"/>
        <w:jc w:val="center"/>
        <w:rPr>
          <w:b/>
          <w:sz w:val="28"/>
          <w:szCs w:val="28"/>
        </w:rPr>
      </w:pPr>
    </w:p>
    <w:p w14:paraId="2AADA4C1" w14:textId="77777777" w:rsidR="00716114" w:rsidRPr="00077D4E" w:rsidRDefault="00716114" w:rsidP="00716114">
      <w:pPr>
        <w:spacing w:line="720" w:lineRule="auto"/>
        <w:jc w:val="center"/>
        <w:rPr>
          <w:b/>
          <w:sz w:val="28"/>
          <w:szCs w:val="28"/>
        </w:rPr>
      </w:pPr>
    </w:p>
    <w:p w14:paraId="62964246" w14:textId="77777777" w:rsidR="00B10748" w:rsidRPr="00077D4E" w:rsidRDefault="00B10748">
      <w:pPr>
        <w:jc w:val="center"/>
        <w:rPr>
          <w:b/>
          <w:sz w:val="28"/>
          <w:szCs w:val="28"/>
        </w:rPr>
      </w:pPr>
      <w:r w:rsidRPr="00077D4E">
        <w:rPr>
          <w:b/>
          <w:sz w:val="28"/>
          <w:szCs w:val="28"/>
        </w:rPr>
        <w:t>Adopted by</w:t>
      </w:r>
    </w:p>
    <w:p w14:paraId="3979602E" w14:textId="77777777" w:rsidR="00B10748" w:rsidRPr="00077D4E" w:rsidRDefault="00B10748">
      <w:pPr>
        <w:jc w:val="center"/>
        <w:rPr>
          <w:b/>
          <w:sz w:val="28"/>
          <w:szCs w:val="28"/>
        </w:rPr>
      </w:pPr>
    </w:p>
    <w:p w14:paraId="006B9C02" w14:textId="318976B8" w:rsidR="00B10748" w:rsidRPr="00077D4E" w:rsidRDefault="00B10748">
      <w:pPr>
        <w:jc w:val="center"/>
        <w:rPr>
          <w:b/>
          <w:sz w:val="28"/>
          <w:szCs w:val="28"/>
        </w:rPr>
      </w:pPr>
      <w:r w:rsidRPr="00077D4E">
        <w:rPr>
          <w:b/>
          <w:sz w:val="28"/>
          <w:szCs w:val="28"/>
        </w:rPr>
        <w:t xml:space="preserve">The </w:t>
      </w:r>
      <w:r w:rsidR="00295713" w:rsidRPr="00077D4E">
        <w:rPr>
          <w:b/>
          <w:sz w:val="28"/>
          <w:szCs w:val="28"/>
        </w:rPr>
        <w:t>School of Social Work</w:t>
      </w:r>
      <w:r w:rsidRPr="00077D4E">
        <w:rPr>
          <w:b/>
          <w:sz w:val="28"/>
          <w:szCs w:val="28"/>
        </w:rPr>
        <w:t xml:space="preserve"> faculty:  </w:t>
      </w:r>
      <w:r w:rsidR="002D1CEC" w:rsidRPr="00077D4E">
        <w:rPr>
          <w:b/>
          <w:sz w:val="28"/>
          <w:szCs w:val="28"/>
        </w:rPr>
        <w:t>01/08/2023</w:t>
      </w:r>
    </w:p>
    <w:p w14:paraId="3B4C9D4B" w14:textId="08E4C779" w:rsidR="00716114" w:rsidRDefault="00716114" w:rsidP="00716114">
      <w:pPr>
        <w:spacing w:line="720" w:lineRule="auto"/>
        <w:jc w:val="center"/>
        <w:rPr>
          <w:b/>
          <w:sz w:val="28"/>
          <w:szCs w:val="28"/>
        </w:rPr>
      </w:pPr>
    </w:p>
    <w:p w14:paraId="4BC50F6C" w14:textId="61ED915A" w:rsidR="001C4861" w:rsidRDefault="001C4861" w:rsidP="00716114">
      <w:pPr>
        <w:spacing w:line="720" w:lineRule="auto"/>
        <w:jc w:val="center"/>
        <w:rPr>
          <w:b/>
          <w:sz w:val="28"/>
          <w:szCs w:val="28"/>
        </w:rPr>
      </w:pPr>
    </w:p>
    <w:p w14:paraId="7B341A5D" w14:textId="4580726B" w:rsidR="00930487" w:rsidRPr="008C46A6" w:rsidRDefault="00930487" w:rsidP="008C46A6">
      <w:pPr>
        <w:jc w:val="center"/>
        <w:rPr>
          <w:sz w:val="22"/>
          <w:szCs w:val="28"/>
        </w:rPr>
      </w:pPr>
      <w:r w:rsidRPr="008C46A6">
        <w:rPr>
          <w:sz w:val="22"/>
          <w:szCs w:val="28"/>
        </w:rPr>
        <w:t>Reviewed with curriculum by the college committee: 12/</w:t>
      </w:r>
      <w:r>
        <w:rPr>
          <w:sz w:val="22"/>
          <w:szCs w:val="28"/>
        </w:rPr>
        <w:t>22</w:t>
      </w:r>
      <w:r w:rsidRPr="008C46A6">
        <w:rPr>
          <w:sz w:val="22"/>
          <w:szCs w:val="28"/>
        </w:rPr>
        <w:t>/23</w:t>
      </w:r>
    </w:p>
    <w:p w14:paraId="18E464B0" w14:textId="1BB50C20" w:rsidR="00930487" w:rsidRPr="008C46A6" w:rsidRDefault="00930487" w:rsidP="008C46A6">
      <w:pPr>
        <w:jc w:val="center"/>
        <w:rPr>
          <w:sz w:val="22"/>
          <w:szCs w:val="28"/>
        </w:rPr>
      </w:pPr>
      <w:r w:rsidRPr="008C46A6">
        <w:rPr>
          <w:sz w:val="22"/>
          <w:szCs w:val="28"/>
        </w:rPr>
        <w:t>Reviewed with curriculum by the dean: 12/</w:t>
      </w:r>
      <w:r>
        <w:rPr>
          <w:sz w:val="22"/>
          <w:szCs w:val="28"/>
        </w:rPr>
        <w:t>22</w:t>
      </w:r>
      <w:bookmarkStart w:id="0" w:name="_GoBack"/>
      <w:bookmarkEnd w:id="0"/>
      <w:r w:rsidRPr="008C46A6">
        <w:rPr>
          <w:sz w:val="22"/>
          <w:szCs w:val="28"/>
        </w:rPr>
        <w:t>/23</w:t>
      </w:r>
    </w:p>
    <w:p w14:paraId="0CF77401" w14:textId="77777777" w:rsidR="00930487" w:rsidRPr="008C46A6" w:rsidRDefault="00930487" w:rsidP="008C46A6">
      <w:pPr>
        <w:jc w:val="center"/>
        <w:rPr>
          <w:sz w:val="22"/>
          <w:szCs w:val="28"/>
        </w:rPr>
      </w:pPr>
      <w:r w:rsidRPr="008C46A6">
        <w:rPr>
          <w:sz w:val="22"/>
          <w:szCs w:val="28"/>
        </w:rPr>
        <w:t>Reviewed with curriculum by the Academic Assessment Committee as an information item: 1/19/24</w:t>
      </w:r>
    </w:p>
    <w:p w14:paraId="0C2A0975" w14:textId="77777777" w:rsidR="00930487" w:rsidRDefault="00930487" w:rsidP="008C46A6">
      <w:pPr>
        <w:jc w:val="center"/>
        <w:rPr>
          <w:rFonts w:ascii="Roboto Condensed" w:eastAsia="Roboto Condensed" w:hAnsi="Roboto Condensed" w:cs="Roboto Condensed"/>
          <w:b/>
          <w:color w:val="000000"/>
          <w:sz w:val="20"/>
          <w:szCs w:val="20"/>
        </w:rPr>
      </w:pPr>
      <w:r w:rsidRPr="008C46A6">
        <w:rPr>
          <w:sz w:val="22"/>
          <w:szCs w:val="28"/>
        </w:rPr>
        <w:t>Reviewed by the Faculty Senate as an information item: 2/2/24</w:t>
      </w:r>
    </w:p>
    <w:p w14:paraId="6885D33F" w14:textId="77777777" w:rsidR="00BC158B" w:rsidRDefault="00BC158B" w:rsidP="00BC158B">
      <w:pPr>
        <w:ind w:left="-180" w:right="-180"/>
        <w:jc w:val="center"/>
        <w:rPr>
          <w:sz w:val="22"/>
          <w:szCs w:val="28"/>
        </w:rPr>
      </w:pPr>
    </w:p>
    <w:p w14:paraId="66B29E96" w14:textId="0DC68359" w:rsidR="00BC158B" w:rsidRPr="00077D4E" w:rsidRDefault="00BC158B" w:rsidP="00BC158B">
      <w:pPr>
        <w:ind w:left="-180" w:right="-180"/>
        <w:jc w:val="center"/>
        <w:rPr>
          <w:sz w:val="22"/>
          <w:szCs w:val="28"/>
        </w:rPr>
      </w:pPr>
      <w:r w:rsidRPr="00077D4E">
        <w:rPr>
          <w:sz w:val="22"/>
          <w:szCs w:val="28"/>
        </w:rPr>
        <w:t xml:space="preserve">Reviewed with curriculum changes by the Academic Assessment Committee as an information item: </w:t>
      </w:r>
      <w:r>
        <w:rPr>
          <w:sz w:val="22"/>
          <w:szCs w:val="28"/>
        </w:rPr>
        <w:t>2/17/23</w:t>
      </w:r>
    </w:p>
    <w:p w14:paraId="053B124E" w14:textId="6D7AC305" w:rsidR="00716114" w:rsidRPr="001C4861" w:rsidRDefault="00BC158B" w:rsidP="00BC158B">
      <w:pPr>
        <w:ind w:left="-180" w:right="-180"/>
        <w:jc w:val="center"/>
        <w:rPr>
          <w:sz w:val="22"/>
          <w:szCs w:val="28"/>
        </w:rPr>
      </w:pPr>
      <w:r w:rsidRPr="00077D4E">
        <w:rPr>
          <w:sz w:val="22"/>
          <w:szCs w:val="28"/>
        </w:rPr>
        <w:t xml:space="preserve">Reviewed as an information item by the Faculty Senate: </w:t>
      </w:r>
      <w:r>
        <w:rPr>
          <w:sz w:val="22"/>
          <w:szCs w:val="28"/>
        </w:rPr>
        <w:t>4/7/23</w:t>
      </w:r>
      <w:r w:rsidR="001C4861">
        <w:rPr>
          <w:sz w:val="22"/>
          <w:szCs w:val="28"/>
        </w:rPr>
        <w:br/>
      </w:r>
    </w:p>
    <w:p w14:paraId="4639E0ED" w14:textId="77777777" w:rsidR="002E104E" w:rsidRPr="00077D4E" w:rsidRDefault="002E104E" w:rsidP="002E104E">
      <w:pPr>
        <w:ind w:left="-180" w:right="-180"/>
        <w:jc w:val="center"/>
        <w:rPr>
          <w:sz w:val="22"/>
          <w:szCs w:val="28"/>
        </w:rPr>
      </w:pPr>
      <w:r w:rsidRPr="00077D4E">
        <w:rPr>
          <w:sz w:val="22"/>
          <w:szCs w:val="28"/>
        </w:rPr>
        <w:t>Reviewed with curriculum changes by the Academic Assessment Committee as an information item: 2/</w:t>
      </w:r>
      <w:r w:rsidR="00347FDF" w:rsidRPr="00077D4E">
        <w:rPr>
          <w:sz w:val="22"/>
          <w:szCs w:val="28"/>
        </w:rPr>
        <w:t>19</w:t>
      </w:r>
      <w:r w:rsidRPr="00077D4E">
        <w:rPr>
          <w:sz w:val="22"/>
          <w:szCs w:val="28"/>
        </w:rPr>
        <w:t>/21</w:t>
      </w:r>
    </w:p>
    <w:p w14:paraId="3576AC7B" w14:textId="77777777" w:rsidR="002E104E" w:rsidRPr="00077D4E" w:rsidRDefault="002E104E" w:rsidP="002E104E">
      <w:pPr>
        <w:ind w:left="-180" w:right="-180"/>
        <w:jc w:val="center"/>
        <w:rPr>
          <w:sz w:val="22"/>
          <w:szCs w:val="28"/>
        </w:rPr>
      </w:pPr>
      <w:r w:rsidRPr="00077D4E">
        <w:rPr>
          <w:sz w:val="22"/>
          <w:szCs w:val="28"/>
        </w:rPr>
        <w:t xml:space="preserve">Reviewed as an information item by the Faculty Senate: </w:t>
      </w:r>
      <w:r w:rsidR="00347FDF" w:rsidRPr="00077D4E">
        <w:rPr>
          <w:sz w:val="22"/>
          <w:szCs w:val="28"/>
        </w:rPr>
        <w:t>3</w:t>
      </w:r>
      <w:r w:rsidRPr="00077D4E">
        <w:rPr>
          <w:sz w:val="22"/>
          <w:szCs w:val="28"/>
        </w:rPr>
        <w:t>/5/21</w:t>
      </w:r>
    </w:p>
    <w:p w14:paraId="24C3AFFF" w14:textId="77777777" w:rsidR="002E104E" w:rsidRPr="00077D4E" w:rsidRDefault="002E104E" w:rsidP="002E104E">
      <w:pPr>
        <w:ind w:left="-180" w:right="-180"/>
        <w:jc w:val="center"/>
        <w:rPr>
          <w:sz w:val="22"/>
          <w:szCs w:val="28"/>
        </w:rPr>
      </w:pPr>
    </w:p>
    <w:p w14:paraId="02437DCA" w14:textId="77777777" w:rsidR="00716114" w:rsidRPr="00077D4E" w:rsidRDefault="00716114" w:rsidP="002E104E">
      <w:pPr>
        <w:ind w:left="-180" w:right="-180"/>
        <w:jc w:val="center"/>
        <w:rPr>
          <w:sz w:val="22"/>
          <w:szCs w:val="28"/>
        </w:rPr>
      </w:pPr>
      <w:r w:rsidRPr="00077D4E">
        <w:rPr>
          <w:sz w:val="22"/>
          <w:szCs w:val="28"/>
        </w:rPr>
        <w:t>Reviewed with curriculum changes by the Academic Assessment Committee as an information item: 5/3/19</w:t>
      </w:r>
    </w:p>
    <w:p w14:paraId="723D720A" w14:textId="77777777" w:rsidR="00716114" w:rsidRPr="00077D4E" w:rsidRDefault="00716114" w:rsidP="002E104E">
      <w:pPr>
        <w:ind w:left="-180" w:right="-180"/>
        <w:jc w:val="center"/>
        <w:rPr>
          <w:sz w:val="22"/>
          <w:szCs w:val="28"/>
        </w:rPr>
      </w:pPr>
      <w:r w:rsidRPr="00077D4E">
        <w:rPr>
          <w:sz w:val="22"/>
          <w:szCs w:val="28"/>
        </w:rPr>
        <w:t>Reviewed as an information item by the Faculty Senate: 5/3/19</w:t>
      </w:r>
    </w:p>
    <w:p w14:paraId="3A4CEAAA" w14:textId="77777777" w:rsidR="00716114" w:rsidRPr="00077D4E" w:rsidRDefault="00716114" w:rsidP="002E104E">
      <w:pPr>
        <w:ind w:left="-180" w:right="-180"/>
        <w:jc w:val="center"/>
        <w:rPr>
          <w:sz w:val="22"/>
          <w:szCs w:val="28"/>
        </w:rPr>
      </w:pPr>
    </w:p>
    <w:p w14:paraId="33D33E12" w14:textId="77777777" w:rsidR="00484123" w:rsidRPr="00077D4E" w:rsidRDefault="00484123" w:rsidP="002E104E">
      <w:pPr>
        <w:ind w:left="-180" w:right="-180"/>
        <w:jc w:val="center"/>
        <w:rPr>
          <w:sz w:val="22"/>
          <w:szCs w:val="28"/>
        </w:rPr>
      </w:pPr>
      <w:r w:rsidRPr="00077D4E">
        <w:rPr>
          <w:sz w:val="22"/>
          <w:szCs w:val="28"/>
        </w:rPr>
        <w:t>Reviewed by the Academic Assessment Committee: 2/26/15</w:t>
      </w:r>
    </w:p>
    <w:p w14:paraId="4A0108DD" w14:textId="77777777" w:rsidR="00B10748" w:rsidRPr="00077D4E" w:rsidRDefault="00484123" w:rsidP="002E104E">
      <w:pPr>
        <w:ind w:left="-180" w:right="-180"/>
        <w:jc w:val="center"/>
        <w:rPr>
          <w:sz w:val="22"/>
          <w:szCs w:val="28"/>
        </w:rPr>
      </w:pPr>
      <w:r w:rsidRPr="00077D4E">
        <w:rPr>
          <w:sz w:val="22"/>
          <w:szCs w:val="28"/>
        </w:rPr>
        <w:t>Reviewed as an information item by the Faculty Senate: 3/2/15</w:t>
      </w:r>
    </w:p>
    <w:p w14:paraId="24BDD556" w14:textId="77777777" w:rsidR="00B10748" w:rsidRPr="00077D4E" w:rsidRDefault="00610978" w:rsidP="000D4CD0">
      <w:pPr>
        <w:pStyle w:val="Heading1"/>
      </w:pPr>
      <w:bookmarkStart w:id="1" w:name="_Toc177539376"/>
      <w:bookmarkStart w:id="2" w:name="ProgramGoals"/>
      <w:r w:rsidRPr="00077D4E">
        <w:br w:type="page"/>
      </w:r>
      <w:r w:rsidR="00623399" w:rsidRPr="00077D4E">
        <w:lastRenderedPageBreak/>
        <w:t xml:space="preserve">BSW Program </w:t>
      </w:r>
      <w:r w:rsidR="00B10748" w:rsidRPr="00077D4E">
        <w:t>Mission Statement</w:t>
      </w:r>
      <w:bookmarkEnd w:id="1"/>
    </w:p>
    <w:p w14:paraId="21AE0FEC" w14:textId="77777777" w:rsidR="00B10748" w:rsidRPr="00077D4E" w:rsidRDefault="00B10748" w:rsidP="00693CF4">
      <w:pPr>
        <w:pStyle w:val="STYLE1"/>
      </w:pPr>
    </w:p>
    <w:p w14:paraId="4CB3408B" w14:textId="77777777" w:rsidR="00CA38CE" w:rsidRPr="00077D4E" w:rsidRDefault="00CA38CE" w:rsidP="00CA38CE">
      <w:pPr>
        <w:suppressAutoHyphens/>
        <w:autoSpaceDE w:val="0"/>
        <w:autoSpaceDN w:val="0"/>
        <w:adjustRightInd w:val="0"/>
        <w:spacing w:after="86"/>
        <w:textAlignment w:val="center"/>
        <w:rPr>
          <w:rStyle w:val="diffdeleted"/>
        </w:rPr>
      </w:pPr>
      <w:r w:rsidRPr="00077D4E">
        <w:t xml:space="preserve">The </w:t>
      </w:r>
      <w:r w:rsidRPr="00077D4E">
        <w:rPr>
          <w:rStyle w:val="diffadded"/>
        </w:rPr>
        <w:t>UAA</w:t>
      </w:r>
      <w:r w:rsidRPr="00077D4E">
        <w:t xml:space="preserve"> Bachelor in Social Work (BSW) prepares students for professional social work practice. </w:t>
      </w:r>
      <w:r w:rsidRPr="00077D4E">
        <w:rPr>
          <w:rStyle w:val="diffdeleted"/>
        </w:rPr>
        <w:t xml:space="preserve">The mission of the </w:t>
      </w:r>
      <w:r w:rsidRPr="00077D4E">
        <w:rPr>
          <w:rStyle w:val="diffadded"/>
        </w:rPr>
        <w:t>BSW program is</w:t>
      </w:r>
      <w:r w:rsidRPr="00077D4E">
        <w:rPr>
          <w:rStyle w:val="diffsugar"/>
        </w:rPr>
        <w:t xml:space="preserve"> </w:t>
      </w:r>
      <w:r w:rsidRPr="00077D4E">
        <w:rPr>
          <w:rStyle w:val="diffdeleted"/>
        </w:rPr>
        <w:t>to prepare generalist social workers who</w:t>
      </w:r>
      <w:r w:rsidRPr="00077D4E">
        <w:t xml:space="preserve"> </w:t>
      </w:r>
      <w:r w:rsidRPr="00077D4E">
        <w:rPr>
          <w:rStyle w:val="diffadded"/>
        </w:rPr>
        <w:t>enhance human well-being,</w:t>
      </w:r>
      <w:r w:rsidRPr="00077D4E">
        <w:rPr>
          <w:rStyle w:val="diffsugar"/>
        </w:rPr>
        <w:t xml:space="preserve"> </w:t>
      </w:r>
      <w:r w:rsidRPr="00077D4E">
        <w:rPr>
          <w:rStyle w:val="diffdeleted"/>
        </w:rPr>
        <w:t>well-being,</w:t>
      </w:r>
      <w:r w:rsidRPr="00077D4E">
        <w:t xml:space="preserve"> </w:t>
      </w:r>
      <w:r w:rsidRPr="00077D4E">
        <w:rPr>
          <w:rStyle w:val="diffadded"/>
        </w:rPr>
        <w:t>engage in decolonizing and anti-oppressive</w:t>
      </w:r>
      <w:r w:rsidRPr="00077D4E">
        <w:rPr>
          <w:rStyle w:val="diffsugar"/>
        </w:rPr>
        <w:t xml:space="preserve"> </w:t>
      </w:r>
      <w:proofErr w:type="spellStart"/>
      <w:r w:rsidRPr="00077D4E">
        <w:rPr>
          <w:rStyle w:val="diffdeleted"/>
        </w:rPr>
        <w:t>anti-oppressive</w:t>
      </w:r>
      <w:proofErr w:type="spellEnd"/>
      <w:r w:rsidRPr="00077D4E">
        <w:t xml:space="preserve"> </w:t>
      </w:r>
      <w:r w:rsidRPr="00077D4E">
        <w:rPr>
          <w:rStyle w:val="diffadded"/>
        </w:rPr>
        <w:t>practice, and promote equity</w:t>
      </w:r>
      <w:r w:rsidRPr="00077D4E">
        <w:rPr>
          <w:rStyle w:val="diffsugar"/>
        </w:rPr>
        <w:t xml:space="preserve"> </w:t>
      </w:r>
      <w:r w:rsidRPr="00077D4E">
        <w:rPr>
          <w:rStyle w:val="diffdeleted"/>
        </w:rPr>
        <w:t>social, economic,</w:t>
      </w:r>
      <w:r w:rsidRPr="00077D4E">
        <w:t xml:space="preserve"> </w:t>
      </w:r>
      <w:r w:rsidRPr="00077D4E">
        <w:rPr>
          <w:rStyle w:val="diffadded"/>
        </w:rPr>
        <w:t>and social, racial, economic, and environmental justice and equity for Alaskans across our diverse geographic and cultural communities.</w:t>
      </w:r>
      <w:r w:rsidRPr="00077D4E">
        <w:rPr>
          <w:rStyle w:val="diffsugar"/>
        </w:rPr>
        <w:t xml:space="preserve"> </w:t>
      </w:r>
    </w:p>
    <w:p w14:paraId="5E0C03B0" w14:textId="77777777" w:rsidR="004C7E08" w:rsidRPr="00077D4E" w:rsidRDefault="004C7E08" w:rsidP="00377E96">
      <w:pPr>
        <w:pStyle w:val="HeadingA"/>
        <w:jc w:val="left"/>
        <w:rPr>
          <w:sz w:val="24"/>
        </w:rPr>
      </w:pPr>
    </w:p>
    <w:p w14:paraId="0DF6501B" w14:textId="77777777" w:rsidR="007B1D56" w:rsidRPr="00077D4E" w:rsidRDefault="009070B1" w:rsidP="000D4CD0">
      <w:pPr>
        <w:pStyle w:val="Heading1"/>
      </w:pPr>
      <w:r w:rsidRPr="00077D4E">
        <w:t>Background/</w:t>
      </w:r>
      <w:r w:rsidR="007B1D56" w:rsidRPr="00077D4E">
        <w:t>Program Introduction</w:t>
      </w:r>
    </w:p>
    <w:p w14:paraId="3D6BD521" w14:textId="77777777" w:rsidR="007B1D56" w:rsidRPr="00077D4E" w:rsidRDefault="007B1D56" w:rsidP="00377E96">
      <w:pPr>
        <w:pStyle w:val="WPNormal"/>
        <w:rPr>
          <w:rFonts w:ascii="Times New Roman" w:hAnsi="Times New Roman"/>
          <w:sz w:val="24"/>
        </w:rPr>
      </w:pPr>
    </w:p>
    <w:p w14:paraId="6CDC2B1A" w14:textId="77777777" w:rsidR="000F282E" w:rsidRPr="00077D4E" w:rsidRDefault="00771CFA" w:rsidP="00377E96">
      <w:r w:rsidRPr="00077D4E">
        <w:t xml:space="preserve">The goal of the UAA Bachelor of Social Work (BSW) program is to graduate well-prepared generalist social work professionals to meet the </w:t>
      </w:r>
      <w:r w:rsidR="009C79B8" w:rsidRPr="00077D4E">
        <w:t>complex</w:t>
      </w:r>
      <w:r w:rsidRPr="00077D4E">
        <w:t xml:space="preserve"> social service needs of Alaska. </w:t>
      </w:r>
      <w:r w:rsidR="0050154E" w:rsidRPr="00077D4E">
        <w:t xml:space="preserve">This document defines the </w:t>
      </w:r>
      <w:r w:rsidRPr="00077D4E">
        <w:t xml:space="preserve">BSW </w:t>
      </w:r>
      <w:r w:rsidR="0050154E" w:rsidRPr="00077D4E">
        <w:t>program student learning</w:t>
      </w:r>
      <w:r w:rsidR="00D462C1" w:rsidRPr="00077D4E">
        <w:t xml:space="preserve"> outcomes </w:t>
      </w:r>
      <w:r w:rsidR="009C79B8" w:rsidRPr="00077D4E">
        <w:t xml:space="preserve">(SLOs) </w:t>
      </w:r>
      <w:r w:rsidR="007B1D56" w:rsidRPr="00077D4E">
        <w:t xml:space="preserve">and outlines a plan for assessing </w:t>
      </w:r>
      <w:r w:rsidR="000F282E" w:rsidRPr="00077D4E">
        <w:t xml:space="preserve">student </w:t>
      </w:r>
      <w:r w:rsidRPr="00077D4E">
        <w:t>demonstration</w:t>
      </w:r>
      <w:r w:rsidR="00D462C1" w:rsidRPr="00077D4E">
        <w:t xml:space="preserve"> of th</w:t>
      </w:r>
      <w:r w:rsidRPr="00077D4E">
        <w:t>ose</w:t>
      </w:r>
      <w:r w:rsidR="00D462C1" w:rsidRPr="00077D4E">
        <w:t xml:space="preserve"> outcomes.</w:t>
      </w:r>
    </w:p>
    <w:p w14:paraId="556E75A9" w14:textId="77777777" w:rsidR="000F282E" w:rsidRPr="00077D4E" w:rsidRDefault="000F282E" w:rsidP="00377E96"/>
    <w:p w14:paraId="5D3BB8F0" w14:textId="77777777" w:rsidR="00CA38CE" w:rsidRPr="00077D4E" w:rsidRDefault="00CA38CE" w:rsidP="00CA38CE">
      <w:r w:rsidRPr="00077D4E">
        <w:t xml:space="preserve">The Council on Social Work Education (CSWE) is the sole accrediting body for all baccalaureate (BSW) and master (MSW) of social work programs in the United States. The CSWE’s Education Policy and Accreditation Standards (EPAS) have recently been revised (2022), now requiring social work programs to move to a competency-based curriculum, incorporating a minimum of 10 defined student competencies and 20 specific practice behaviors that serve to define and demonstrate the competencies. Additionally, the revised EPAS further strengthens expectations for program assessment and a continuous improvement assessment process. </w:t>
      </w:r>
    </w:p>
    <w:p w14:paraId="5732B191" w14:textId="77777777" w:rsidR="00CA38CE" w:rsidRPr="00077D4E" w:rsidRDefault="00CA38CE" w:rsidP="00CA38CE"/>
    <w:p w14:paraId="4ED2F479" w14:textId="77777777" w:rsidR="00CA38CE" w:rsidRPr="00077D4E" w:rsidRDefault="00CA38CE" w:rsidP="00CA38CE">
      <w:r w:rsidRPr="00077D4E">
        <w:t xml:space="preserve">The UAA BSW program has maintained continuous and full accreditation by the Council on Social Work Education (CSWE) since 1978. The BSW program is initiating significant curricula, program, and assessment revisions in preparation of reaffirmation of accreditation with particular attention to infusion of diversity, equity, and inclusion (DEI) across the explicit and implicit curriculum. Forthcoming revisions will include more clearly articulated assessment process for the program’s DEI responses as well as newly required student success metrics. However, in the meanwhile, this plan is revised to include assessment of the current program with the revision and addition of one SLO and more comprehensive revisions will be forthcoming as we move through our pre-reaffirmation tasks. </w:t>
      </w:r>
    </w:p>
    <w:p w14:paraId="245172A0" w14:textId="77777777" w:rsidR="00904E7C" w:rsidRPr="00077D4E" w:rsidRDefault="00904E7C" w:rsidP="00771CFA">
      <w:pPr>
        <w:pStyle w:val="STYLE1"/>
      </w:pPr>
    </w:p>
    <w:p w14:paraId="63A73CC3" w14:textId="77777777" w:rsidR="00771CFA" w:rsidRPr="00077D4E" w:rsidRDefault="00771CFA" w:rsidP="000D4CD0">
      <w:pPr>
        <w:pStyle w:val="Heading1"/>
      </w:pPr>
      <w:r w:rsidRPr="00077D4E">
        <w:t>Program Student Learning Outcomes</w:t>
      </w:r>
      <w:r w:rsidR="001E2DB8" w:rsidRPr="00077D4E">
        <w:t xml:space="preserve"> (SLOs)</w:t>
      </w:r>
      <w:r w:rsidR="00623399" w:rsidRPr="00077D4E">
        <w:br/>
      </w:r>
    </w:p>
    <w:p w14:paraId="21D30079" w14:textId="77777777" w:rsidR="00144DA7" w:rsidRPr="00077D4E" w:rsidRDefault="00144DA7" w:rsidP="00771CFA">
      <w:pPr>
        <w:suppressAutoHyphens/>
        <w:autoSpaceDE w:val="0"/>
        <w:autoSpaceDN w:val="0"/>
        <w:adjustRightInd w:val="0"/>
        <w:spacing w:after="86"/>
        <w:textAlignment w:val="center"/>
        <w:rPr>
          <w:color w:val="000000"/>
        </w:rPr>
      </w:pPr>
      <w:r w:rsidRPr="00077D4E">
        <w:rPr>
          <w:color w:val="000000"/>
        </w:rPr>
        <w:t xml:space="preserve">The </w:t>
      </w:r>
      <w:r w:rsidR="006C10AA" w:rsidRPr="00077D4E">
        <w:rPr>
          <w:color w:val="000000"/>
        </w:rPr>
        <w:t xml:space="preserve">BSW faculty revised </w:t>
      </w:r>
      <w:r w:rsidRPr="00077D4E">
        <w:rPr>
          <w:color w:val="000000"/>
        </w:rPr>
        <w:t xml:space="preserve">the program SLOs </w:t>
      </w:r>
      <w:r w:rsidR="006C10AA" w:rsidRPr="00077D4E">
        <w:rPr>
          <w:color w:val="000000"/>
        </w:rPr>
        <w:t xml:space="preserve">to align with the </w:t>
      </w:r>
      <w:r w:rsidR="0000405C" w:rsidRPr="00077D4E">
        <w:rPr>
          <w:color w:val="000000"/>
        </w:rPr>
        <w:t xml:space="preserve">CSWE </w:t>
      </w:r>
      <w:r w:rsidRPr="00077D4E">
        <w:rPr>
          <w:color w:val="000000"/>
        </w:rPr>
        <w:t xml:space="preserve">new </w:t>
      </w:r>
      <w:r w:rsidR="0000405C" w:rsidRPr="00077D4E">
        <w:rPr>
          <w:color w:val="000000"/>
        </w:rPr>
        <w:t>EPAS competencies</w:t>
      </w:r>
      <w:r w:rsidR="00257934" w:rsidRPr="00077D4E">
        <w:rPr>
          <w:color w:val="000000"/>
        </w:rPr>
        <w:t>, referred</w:t>
      </w:r>
      <w:r w:rsidR="001F02F8" w:rsidRPr="00077D4E">
        <w:rPr>
          <w:color w:val="000000"/>
        </w:rPr>
        <w:t xml:space="preserve"> to as program competencies/SLOs</w:t>
      </w:r>
      <w:r w:rsidRPr="00077D4E">
        <w:rPr>
          <w:color w:val="000000"/>
        </w:rPr>
        <w:t xml:space="preserve"> </w:t>
      </w:r>
      <w:r w:rsidR="00257934" w:rsidRPr="00077D4E">
        <w:rPr>
          <w:color w:val="000000"/>
        </w:rPr>
        <w:t xml:space="preserve">throughout the plan. </w:t>
      </w:r>
      <w:r w:rsidRPr="00077D4E">
        <w:rPr>
          <w:color w:val="000000"/>
        </w:rPr>
        <w:t xml:space="preserve"> </w:t>
      </w:r>
    </w:p>
    <w:p w14:paraId="600C6619" w14:textId="687D0226" w:rsidR="00812F66" w:rsidRPr="00077D4E" w:rsidRDefault="00812F66" w:rsidP="00812F66">
      <w:pPr>
        <w:contextualSpacing/>
        <w:jc w:val="both"/>
      </w:pPr>
      <w:r w:rsidRPr="00077D4E">
        <w:t xml:space="preserve">Each year, the BSW program assesses each of its program level competencies/student learning outcomes (SLOs) within the explicit curriculum and also assesses the implicit curriculum (i.e., the learning environment). </w:t>
      </w:r>
    </w:p>
    <w:p w14:paraId="07189A9B" w14:textId="77777777" w:rsidR="00812F66" w:rsidRPr="00077D4E" w:rsidRDefault="00812F66" w:rsidP="00771CFA">
      <w:pPr>
        <w:suppressAutoHyphens/>
        <w:autoSpaceDE w:val="0"/>
        <w:autoSpaceDN w:val="0"/>
        <w:adjustRightInd w:val="0"/>
        <w:spacing w:after="86"/>
        <w:textAlignment w:val="center"/>
      </w:pPr>
    </w:p>
    <w:p w14:paraId="36C5F08F" w14:textId="1B17BF95" w:rsidR="00771CFA" w:rsidRPr="00077D4E" w:rsidRDefault="00812F66" w:rsidP="00771CFA">
      <w:pPr>
        <w:suppressAutoHyphens/>
        <w:autoSpaceDE w:val="0"/>
        <w:autoSpaceDN w:val="0"/>
        <w:adjustRightInd w:val="0"/>
        <w:spacing w:after="86"/>
        <w:textAlignment w:val="center"/>
        <w:rPr>
          <w:color w:val="000000"/>
          <w:u w:val="single"/>
        </w:rPr>
      </w:pPr>
      <w:r w:rsidRPr="00077D4E">
        <w:t>Currently, BSW SLOs identify that s</w:t>
      </w:r>
      <w:r w:rsidR="00771CFA" w:rsidRPr="00077D4E">
        <w:t xml:space="preserve">tudents graduating with a Bachelor of Social Work will be able to: </w:t>
      </w:r>
    </w:p>
    <w:p w14:paraId="24A62B8C" w14:textId="77777777" w:rsidR="00CA38CE" w:rsidRPr="00077D4E" w:rsidRDefault="00CA38CE" w:rsidP="00C13AFA">
      <w:pPr>
        <w:pStyle w:val="standard"/>
        <w:numPr>
          <w:ilvl w:val="0"/>
          <w:numId w:val="4"/>
        </w:numPr>
      </w:pPr>
      <w:r w:rsidRPr="00077D4E">
        <w:t>Demonstrate ethical and professional behavior</w:t>
      </w:r>
    </w:p>
    <w:p w14:paraId="1CBE9E42" w14:textId="77777777" w:rsidR="00787265" w:rsidRPr="00077D4E" w:rsidRDefault="00787265" w:rsidP="00787265">
      <w:pPr>
        <w:pStyle w:val="standard"/>
        <w:numPr>
          <w:ilvl w:val="0"/>
          <w:numId w:val="4"/>
        </w:numPr>
      </w:pPr>
      <w:r w:rsidRPr="00077D4E">
        <w:t xml:space="preserve">Advance human </w:t>
      </w:r>
      <w:r w:rsidRPr="00077D4E">
        <w:rPr>
          <w:rStyle w:val="diffadded"/>
        </w:rPr>
        <w:t>rights, equity,</w:t>
      </w:r>
      <w:r w:rsidRPr="00077D4E">
        <w:rPr>
          <w:rStyle w:val="diffsugar"/>
        </w:rPr>
        <w:t xml:space="preserve"> </w:t>
      </w:r>
      <w:r w:rsidRPr="00077D4E">
        <w:t xml:space="preserve">and social, </w:t>
      </w:r>
      <w:r w:rsidRPr="00077D4E">
        <w:rPr>
          <w:rStyle w:val="diffadded"/>
        </w:rPr>
        <w:t>racial,</w:t>
      </w:r>
      <w:r w:rsidRPr="00077D4E">
        <w:t xml:space="preserve"> economic, and environmental justice</w:t>
      </w:r>
      <w:r w:rsidRPr="00077D4E">
        <w:rPr>
          <w:rStyle w:val="diffsugar"/>
        </w:rPr>
        <w:t xml:space="preserve"> </w:t>
      </w:r>
    </w:p>
    <w:p w14:paraId="15E161B8" w14:textId="57CA0E9D" w:rsidR="00CA38CE" w:rsidRPr="00077D4E" w:rsidRDefault="00CA38CE" w:rsidP="00C13AFA">
      <w:pPr>
        <w:pStyle w:val="standard"/>
        <w:numPr>
          <w:ilvl w:val="0"/>
          <w:numId w:val="4"/>
        </w:numPr>
      </w:pPr>
      <w:r w:rsidRPr="00077D4E">
        <w:lastRenderedPageBreak/>
        <w:t xml:space="preserve">Engage </w:t>
      </w:r>
      <w:r w:rsidRPr="00077D4E">
        <w:rPr>
          <w:rStyle w:val="diffadded"/>
        </w:rPr>
        <w:t>anti-racism, diversity, equity,</w:t>
      </w:r>
      <w:r w:rsidRPr="00077D4E">
        <w:t xml:space="preserve"> and </w:t>
      </w:r>
      <w:r w:rsidRPr="00077D4E">
        <w:rPr>
          <w:rStyle w:val="diffadded"/>
        </w:rPr>
        <w:t>inclusion (ADEI)</w:t>
      </w:r>
      <w:r w:rsidRPr="00077D4E">
        <w:rPr>
          <w:rStyle w:val="diffsugar"/>
        </w:rPr>
        <w:t xml:space="preserve"> </w:t>
      </w:r>
      <w:r w:rsidRPr="00077D4E">
        <w:t>in practice</w:t>
      </w:r>
      <w:r w:rsidRPr="00077D4E">
        <w:rPr>
          <w:rStyle w:val="diffsugar"/>
        </w:rPr>
        <w:t xml:space="preserve"> </w:t>
      </w:r>
    </w:p>
    <w:p w14:paraId="65CD45A8" w14:textId="77777777" w:rsidR="00CA38CE" w:rsidRPr="00077D4E" w:rsidRDefault="00CA38CE" w:rsidP="00C13AFA">
      <w:pPr>
        <w:pStyle w:val="standard"/>
        <w:numPr>
          <w:ilvl w:val="0"/>
          <w:numId w:val="4"/>
        </w:numPr>
      </w:pPr>
      <w:r w:rsidRPr="00077D4E">
        <w:t>Engage in practice-informed research and research-informed practice</w:t>
      </w:r>
    </w:p>
    <w:p w14:paraId="0EF62570" w14:textId="77777777" w:rsidR="00CA38CE" w:rsidRPr="00077D4E" w:rsidRDefault="00CA38CE" w:rsidP="00C13AFA">
      <w:pPr>
        <w:pStyle w:val="standard"/>
        <w:numPr>
          <w:ilvl w:val="0"/>
          <w:numId w:val="4"/>
        </w:numPr>
      </w:pPr>
      <w:r w:rsidRPr="00077D4E">
        <w:t>Engage in policy practice</w:t>
      </w:r>
    </w:p>
    <w:p w14:paraId="1406F748" w14:textId="77777777" w:rsidR="00CA38CE" w:rsidRPr="00077D4E" w:rsidRDefault="00CA38CE" w:rsidP="00C13AFA">
      <w:pPr>
        <w:pStyle w:val="standard"/>
        <w:numPr>
          <w:ilvl w:val="0"/>
          <w:numId w:val="4"/>
        </w:numPr>
      </w:pPr>
      <w:r w:rsidRPr="00077D4E">
        <w:t>Engage with individuals, families, groups, organizations, and communities</w:t>
      </w:r>
    </w:p>
    <w:p w14:paraId="6A494478" w14:textId="77777777" w:rsidR="00CA38CE" w:rsidRPr="00077D4E" w:rsidRDefault="00CA38CE" w:rsidP="00C13AFA">
      <w:pPr>
        <w:pStyle w:val="standard"/>
        <w:numPr>
          <w:ilvl w:val="0"/>
          <w:numId w:val="4"/>
        </w:numPr>
      </w:pPr>
      <w:r w:rsidRPr="00077D4E">
        <w:t>Assess individuals, families, groups, organizations, and communities</w:t>
      </w:r>
    </w:p>
    <w:p w14:paraId="17D49C18" w14:textId="77777777" w:rsidR="00CA38CE" w:rsidRPr="00077D4E" w:rsidRDefault="00CA38CE" w:rsidP="00C13AFA">
      <w:pPr>
        <w:pStyle w:val="standard"/>
        <w:numPr>
          <w:ilvl w:val="0"/>
          <w:numId w:val="4"/>
        </w:numPr>
      </w:pPr>
      <w:r w:rsidRPr="00077D4E">
        <w:t>Intervene with individuals, families, groups, organizations, and communities</w:t>
      </w:r>
    </w:p>
    <w:p w14:paraId="5274F8CB" w14:textId="77777777" w:rsidR="00CA38CE" w:rsidRPr="00077D4E" w:rsidRDefault="00CA38CE" w:rsidP="00C13AFA">
      <w:pPr>
        <w:pStyle w:val="standard"/>
        <w:numPr>
          <w:ilvl w:val="0"/>
          <w:numId w:val="4"/>
        </w:numPr>
      </w:pPr>
      <w:r w:rsidRPr="00077D4E">
        <w:t>Evaluate practice with individuals, families, groups, organizations, and communities</w:t>
      </w:r>
    </w:p>
    <w:p w14:paraId="6C7966CD" w14:textId="77777777" w:rsidR="00CA38CE" w:rsidRPr="00077D4E" w:rsidRDefault="00CA38CE" w:rsidP="00C13AFA">
      <w:pPr>
        <w:pStyle w:val="standard"/>
        <w:numPr>
          <w:ilvl w:val="0"/>
          <w:numId w:val="4"/>
        </w:numPr>
      </w:pPr>
      <w:r w:rsidRPr="00077D4E">
        <w:rPr>
          <w:rStyle w:val="diffadded"/>
        </w:rPr>
        <w:t>Integrate Alaska’s unique opportunities and needs into professional practice, policy, and/or research </w:t>
      </w:r>
    </w:p>
    <w:p w14:paraId="22305ECB" w14:textId="77777777" w:rsidR="005815C9" w:rsidRPr="00077D4E" w:rsidRDefault="005815C9" w:rsidP="00B934BE">
      <w:pPr>
        <w:pStyle w:val="STYLE1"/>
      </w:pPr>
    </w:p>
    <w:p w14:paraId="34B14D9D" w14:textId="77777777" w:rsidR="00B10748" w:rsidRPr="00077D4E" w:rsidRDefault="00094083" w:rsidP="000D4CD0">
      <w:pPr>
        <w:pStyle w:val="Heading1"/>
      </w:pPr>
      <w:r w:rsidRPr="00077D4E">
        <w:t>Measures</w:t>
      </w:r>
    </w:p>
    <w:p w14:paraId="10FB5EE6" w14:textId="77777777" w:rsidR="009070B1" w:rsidRPr="00077D4E" w:rsidRDefault="009070B1" w:rsidP="003D64DA"/>
    <w:p w14:paraId="73F1E547" w14:textId="63EBD9E0" w:rsidR="00CA38CE" w:rsidRPr="00077D4E" w:rsidRDefault="0016710A" w:rsidP="005815C9">
      <w:r w:rsidRPr="00077D4E">
        <w:t xml:space="preserve">The UAA BSW program’s revised assessment plan describes the proposed measures for use in the program’s </w:t>
      </w:r>
      <w:r w:rsidR="001E2DB8" w:rsidRPr="00077D4E">
        <w:t xml:space="preserve">evaluation </w:t>
      </w:r>
      <w:r w:rsidRPr="00077D4E">
        <w:t xml:space="preserve">process. The CSWE requires </w:t>
      </w:r>
      <w:r w:rsidR="001E2DB8" w:rsidRPr="00077D4E">
        <w:t xml:space="preserve">that </w:t>
      </w:r>
      <w:r w:rsidRPr="00077D4E">
        <w:t>every social work program u</w:t>
      </w:r>
      <w:r w:rsidR="001E2DB8" w:rsidRPr="00077D4E">
        <w:t xml:space="preserve">tilize at least </w:t>
      </w:r>
      <w:r w:rsidRPr="00077D4E">
        <w:t xml:space="preserve">two direct measures </w:t>
      </w:r>
      <w:r w:rsidR="001E2DB8" w:rsidRPr="00077D4E">
        <w:t>of</w:t>
      </w:r>
      <w:r w:rsidRPr="00077D4E">
        <w:t xml:space="preserve"> each of the nine competencies/SLOs. </w:t>
      </w:r>
      <w:r w:rsidR="003D64DA" w:rsidRPr="00077D4E">
        <w:t xml:space="preserve">The BSW Plan </w:t>
      </w:r>
      <w:r w:rsidRPr="00077D4E">
        <w:t xml:space="preserve">utilizes two primary direct measures to </w:t>
      </w:r>
      <w:r w:rsidR="000D6036" w:rsidRPr="00077D4E">
        <w:t>assess</w:t>
      </w:r>
      <w:r w:rsidRPr="00077D4E">
        <w:t xml:space="preserve"> students’ demonstration of program competencies/SLOs</w:t>
      </w:r>
      <w:r w:rsidR="000D6036" w:rsidRPr="00077D4E">
        <w:t>,</w:t>
      </w:r>
      <w:r w:rsidRPr="00077D4E">
        <w:t xml:space="preserve"> including the Field Assessment</w:t>
      </w:r>
      <w:r w:rsidR="00F21830" w:rsidRPr="00077D4E">
        <w:t xml:space="preserve"> Tool</w:t>
      </w:r>
      <w:r w:rsidR="00CA38CE" w:rsidRPr="00077D4E">
        <w:t xml:space="preserve"> (direct measure in the field) and </w:t>
      </w:r>
      <w:r w:rsidRPr="00077D4E">
        <w:t>two national standardized tests</w:t>
      </w:r>
      <w:r w:rsidR="00AA4E9D" w:rsidRPr="00077D4E">
        <w:t xml:space="preserve">, including the </w:t>
      </w:r>
      <w:r w:rsidR="005815C9" w:rsidRPr="00077D4E">
        <w:t>National Area Concentration Achievement Test (ACAT) - Social Work (SW) (</w:t>
      </w:r>
      <w:r w:rsidRPr="00077D4E">
        <w:t>ACAT</w:t>
      </w:r>
      <w:r w:rsidR="00AA4E9D" w:rsidRPr="00077D4E">
        <w:t>-SW</w:t>
      </w:r>
      <w:r w:rsidR="005815C9" w:rsidRPr="00077D4E">
        <w:t>)</w:t>
      </w:r>
      <w:r w:rsidRPr="00077D4E">
        <w:t xml:space="preserve"> and </w:t>
      </w:r>
      <w:r w:rsidR="00AA4E9D" w:rsidRPr="00077D4E">
        <w:t>the Social Work Education Assessment Project (SWEAP).</w:t>
      </w:r>
      <w:r w:rsidR="00CA38CE" w:rsidRPr="00077D4E">
        <w:br/>
      </w:r>
      <w:r w:rsidR="00CA38CE" w:rsidRPr="00077D4E">
        <w:br/>
        <w:t xml:space="preserve">To assess the implicit curriculum, we use a Juniors and Graduating Seniors’ Exit Survey and </w:t>
      </w:r>
      <w:r w:rsidRPr="00077D4E">
        <w:t xml:space="preserve">the </w:t>
      </w:r>
      <w:r w:rsidR="00CA38CE" w:rsidRPr="00077D4E">
        <w:t xml:space="preserve">passing rate </w:t>
      </w:r>
      <w:r w:rsidRPr="00077D4E">
        <w:t xml:space="preserve">State of Alaska </w:t>
      </w:r>
      <w:r w:rsidR="00644E77" w:rsidRPr="00077D4E">
        <w:t xml:space="preserve">Licensed Baccalaureate Social Worker (LBSW) </w:t>
      </w:r>
      <w:r w:rsidRPr="00077D4E">
        <w:t xml:space="preserve">Exam. </w:t>
      </w:r>
      <w:r w:rsidR="00CA38CE" w:rsidRPr="00077D4E">
        <w:t>|</w:t>
      </w:r>
    </w:p>
    <w:p w14:paraId="7298AADB" w14:textId="65DF9961" w:rsidR="00D66EE8" w:rsidRPr="00077D4E" w:rsidRDefault="00D66EE8" w:rsidP="005815C9"/>
    <w:p w14:paraId="7D7DD4AE" w14:textId="77777777" w:rsidR="00D66EE8" w:rsidRPr="00077D4E" w:rsidRDefault="00D66EE8" w:rsidP="00D66EE8">
      <w:pPr>
        <w:contextualSpacing/>
        <w:jc w:val="both"/>
        <w:rPr>
          <w:b/>
          <w:bCs/>
        </w:rPr>
      </w:pPr>
      <w:r w:rsidRPr="00077D4E">
        <w:rPr>
          <w:b/>
          <w:bCs/>
        </w:rPr>
        <w:t>Process</w:t>
      </w:r>
    </w:p>
    <w:p w14:paraId="5E421153" w14:textId="77777777" w:rsidR="00D66EE8" w:rsidRPr="00077D4E" w:rsidRDefault="00D66EE8" w:rsidP="00D66EE8">
      <w:pPr>
        <w:contextualSpacing/>
        <w:jc w:val="both"/>
      </w:pPr>
    </w:p>
    <w:p w14:paraId="3E9A4D85" w14:textId="709D2300" w:rsidR="00D66EE8" w:rsidRPr="00077D4E" w:rsidRDefault="00D66EE8" w:rsidP="00D66EE8">
      <w:pPr>
        <w:contextualSpacing/>
        <w:jc w:val="both"/>
      </w:pPr>
      <w:r w:rsidRPr="00077D4E">
        <w:t>The BSW program engages in an annual faculty-driven continuous program improvement cycle as described below. Table 1 displays the utilized measures and administration timing for the annual BSW assessment schedule and annual program improvement process.</w:t>
      </w:r>
    </w:p>
    <w:p w14:paraId="6EB12FB0" w14:textId="77777777" w:rsidR="00CA38CE" w:rsidRPr="00077D4E" w:rsidRDefault="00CA38CE" w:rsidP="005815C9"/>
    <w:p w14:paraId="4B6581A4" w14:textId="77777777" w:rsidR="00812F66" w:rsidRPr="00077D4E" w:rsidRDefault="00812F66" w:rsidP="00812F66">
      <w:pPr>
        <w:contextualSpacing/>
        <w:rPr>
          <w:b/>
          <w:bCs/>
          <w:i/>
          <w:sz w:val="20"/>
          <w:szCs w:val="20"/>
        </w:rPr>
      </w:pPr>
      <w:r w:rsidRPr="00077D4E">
        <w:rPr>
          <w:b/>
          <w:bCs/>
          <w:i/>
          <w:sz w:val="20"/>
          <w:szCs w:val="20"/>
        </w:rPr>
        <w:t>Table 1</w:t>
      </w:r>
    </w:p>
    <w:p w14:paraId="7F1A5579" w14:textId="1C88E929" w:rsidR="00812F66" w:rsidRPr="00077D4E" w:rsidRDefault="00812F66" w:rsidP="00812F66">
      <w:pPr>
        <w:contextualSpacing/>
        <w:rPr>
          <w:b/>
          <w:bCs/>
          <w:i/>
          <w:sz w:val="20"/>
          <w:szCs w:val="20"/>
        </w:rPr>
      </w:pPr>
      <w:r w:rsidRPr="00077D4E">
        <w:rPr>
          <w:b/>
          <w:bCs/>
          <w:i/>
          <w:sz w:val="20"/>
          <w:szCs w:val="20"/>
        </w:rPr>
        <w:t xml:space="preserve">Display of Annual BSW Assessment Cycle Schedule </w:t>
      </w:r>
    </w:p>
    <w:tbl>
      <w:tblPr>
        <w:tblStyle w:val="TableGrid"/>
        <w:tblW w:w="9535" w:type="dxa"/>
        <w:tblLayout w:type="fixed"/>
        <w:tblLook w:val="04A0" w:firstRow="1" w:lastRow="0" w:firstColumn="1" w:lastColumn="0" w:noHBand="0" w:noVBand="1"/>
      </w:tblPr>
      <w:tblGrid>
        <w:gridCol w:w="1885"/>
        <w:gridCol w:w="1440"/>
        <w:gridCol w:w="1170"/>
        <w:gridCol w:w="1620"/>
        <w:gridCol w:w="990"/>
        <w:gridCol w:w="990"/>
        <w:gridCol w:w="1440"/>
      </w:tblGrid>
      <w:tr w:rsidR="00812F66" w:rsidRPr="00077D4E" w14:paraId="13D133DF" w14:textId="77777777" w:rsidTr="002D1CEC">
        <w:trPr>
          <w:tblHeader/>
        </w:trPr>
        <w:tc>
          <w:tcPr>
            <w:tcW w:w="1885" w:type="dxa"/>
            <w:shd w:val="clear" w:color="auto" w:fill="9CC2E5" w:themeFill="accent1" w:themeFillTint="99"/>
          </w:tcPr>
          <w:p w14:paraId="304DF0BA"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Assessment Activity</w:t>
            </w:r>
          </w:p>
        </w:tc>
        <w:tc>
          <w:tcPr>
            <w:tcW w:w="1440" w:type="dxa"/>
            <w:shd w:val="clear" w:color="auto" w:fill="9CC2E5" w:themeFill="accent1" w:themeFillTint="99"/>
          </w:tcPr>
          <w:p w14:paraId="3918ED75"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Curricular Area</w:t>
            </w:r>
          </w:p>
        </w:tc>
        <w:tc>
          <w:tcPr>
            <w:tcW w:w="1170" w:type="dxa"/>
            <w:shd w:val="clear" w:color="auto" w:fill="9CC2E5" w:themeFill="accent1" w:themeFillTint="99"/>
          </w:tcPr>
          <w:p w14:paraId="0C5A6BD6"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 xml:space="preserve">Program </w:t>
            </w:r>
          </w:p>
          <w:p w14:paraId="03E7AB6A"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SLOs</w:t>
            </w:r>
          </w:p>
        </w:tc>
        <w:tc>
          <w:tcPr>
            <w:tcW w:w="1620" w:type="dxa"/>
            <w:shd w:val="clear" w:color="auto" w:fill="9CC2E5" w:themeFill="accent1" w:themeFillTint="99"/>
          </w:tcPr>
          <w:p w14:paraId="69A7BD99"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Measure</w:t>
            </w:r>
          </w:p>
        </w:tc>
        <w:tc>
          <w:tcPr>
            <w:tcW w:w="990" w:type="dxa"/>
            <w:shd w:val="clear" w:color="auto" w:fill="9CC2E5" w:themeFill="accent1" w:themeFillTint="99"/>
          </w:tcPr>
          <w:p w14:paraId="63218A58"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Juniors</w:t>
            </w:r>
          </w:p>
        </w:tc>
        <w:tc>
          <w:tcPr>
            <w:tcW w:w="990" w:type="dxa"/>
            <w:shd w:val="clear" w:color="auto" w:fill="9CC2E5" w:themeFill="accent1" w:themeFillTint="99"/>
          </w:tcPr>
          <w:p w14:paraId="18C5442A"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Seniors</w:t>
            </w:r>
          </w:p>
        </w:tc>
        <w:tc>
          <w:tcPr>
            <w:tcW w:w="1440" w:type="dxa"/>
            <w:shd w:val="clear" w:color="auto" w:fill="9CC2E5" w:themeFill="accent1" w:themeFillTint="99"/>
          </w:tcPr>
          <w:p w14:paraId="62D4ABD7" w14:textId="77777777" w:rsidR="00812F66" w:rsidRPr="00077D4E" w:rsidRDefault="00812F66" w:rsidP="008E1646">
            <w:pPr>
              <w:contextualSpacing/>
              <w:jc w:val="center"/>
              <w:rPr>
                <w:rFonts w:ascii="Times New Roman" w:hAnsi="Times New Roman"/>
                <w:b/>
              </w:rPr>
            </w:pPr>
            <w:r w:rsidRPr="00077D4E">
              <w:rPr>
                <w:rFonts w:ascii="Times New Roman" w:hAnsi="Times New Roman"/>
                <w:b/>
              </w:rPr>
              <w:t>Schedule</w:t>
            </w:r>
          </w:p>
        </w:tc>
      </w:tr>
      <w:tr w:rsidR="00C13AFA" w:rsidRPr="00077D4E" w14:paraId="6E2FBEBC" w14:textId="77777777" w:rsidTr="002D1CEC">
        <w:tc>
          <w:tcPr>
            <w:tcW w:w="1885" w:type="dxa"/>
            <w:vMerge w:val="restart"/>
          </w:tcPr>
          <w:p w14:paraId="5BBFA08A" w14:textId="77777777" w:rsidR="00C13AFA" w:rsidRPr="00077D4E" w:rsidRDefault="00C13AFA" w:rsidP="008E1646">
            <w:pPr>
              <w:contextualSpacing/>
              <w:rPr>
                <w:rFonts w:ascii="Times New Roman" w:hAnsi="Times New Roman"/>
              </w:rPr>
            </w:pPr>
            <w:r w:rsidRPr="00077D4E">
              <w:rPr>
                <w:rFonts w:ascii="Times New Roman" w:hAnsi="Times New Roman"/>
              </w:rPr>
              <w:t>Administer Assessment Measures</w:t>
            </w:r>
          </w:p>
        </w:tc>
        <w:tc>
          <w:tcPr>
            <w:tcW w:w="1440" w:type="dxa"/>
            <w:vMerge w:val="restart"/>
          </w:tcPr>
          <w:p w14:paraId="617EC69E" w14:textId="77777777" w:rsidR="00C13AFA" w:rsidRPr="00077D4E" w:rsidRDefault="00C13AFA" w:rsidP="008E1646">
            <w:pPr>
              <w:contextualSpacing/>
              <w:rPr>
                <w:rFonts w:ascii="Times New Roman" w:hAnsi="Times New Roman"/>
              </w:rPr>
            </w:pPr>
            <w:r w:rsidRPr="00077D4E">
              <w:rPr>
                <w:rFonts w:ascii="Times New Roman" w:hAnsi="Times New Roman"/>
              </w:rPr>
              <w:t>Explicit Curriculum</w:t>
            </w:r>
          </w:p>
        </w:tc>
        <w:tc>
          <w:tcPr>
            <w:tcW w:w="1170" w:type="dxa"/>
          </w:tcPr>
          <w:p w14:paraId="5796783C" w14:textId="5E743F40" w:rsidR="00C13AFA" w:rsidRPr="00077D4E" w:rsidRDefault="00C13AFA" w:rsidP="008E1646">
            <w:pPr>
              <w:contextualSpacing/>
              <w:jc w:val="center"/>
              <w:rPr>
                <w:rFonts w:ascii="Times New Roman" w:hAnsi="Times New Roman"/>
              </w:rPr>
            </w:pPr>
            <w:r w:rsidRPr="00077D4E">
              <w:rPr>
                <w:rFonts w:ascii="Times New Roman" w:hAnsi="Times New Roman"/>
              </w:rPr>
              <w:t>1-10</w:t>
            </w:r>
          </w:p>
        </w:tc>
        <w:tc>
          <w:tcPr>
            <w:tcW w:w="1620" w:type="dxa"/>
          </w:tcPr>
          <w:p w14:paraId="428F71A9" w14:textId="0AC369EC" w:rsidR="00C13AFA" w:rsidRPr="00077D4E" w:rsidRDefault="00C13AFA" w:rsidP="002D1CEC">
            <w:pPr>
              <w:pStyle w:val="ListParagraph"/>
              <w:numPr>
                <w:ilvl w:val="0"/>
                <w:numId w:val="8"/>
              </w:numPr>
              <w:rPr>
                <w:rFonts w:ascii="Times New Roman" w:hAnsi="Times New Roman"/>
              </w:rPr>
            </w:pPr>
            <w:r w:rsidRPr="00077D4E">
              <w:rPr>
                <w:rFonts w:ascii="Times New Roman" w:hAnsi="Times New Roman"/>
              </w:rPr>
              <w:t>FIFAT (Direct in Field)</w:t>
            </w:r>
          </w:p>
        </w:tc>
        <w:tc>
          <w:tcPr>
            <w:tcW w:w="990" w:type="dxa"/>
          </w:tcPr>
          <w:p w14:paraId="14082E66" w14:textId="12343AD6" w:rsidR="00C13AFA" w:rsidRPr="00077D4E" w:rsidRDefault="00C13AFA" w:rsidP="008E1646">
            <w:pPr>
              <w:contextualSpacing/>
              <w:jc w:val="center"/>
              <w:rPr>
                <w:rFonts w:ascii="Times New Roman" w:hAnsi="Times New Roman"/>
              </w:rPr>
            </w:pPr>
            <w:r w:rsidRPr="00077D4E">
              <w:rPr>
                <w:rFonts w:ascii="Times New Roman" w:hAnsi="Times New Roman"/>
              </w:rPr>
              <w:t>N/A</w:t>
            </w:r>
          </w:p>
        </w:tc>
        <w:tc>
          <w:tcPr>
            <w:tcW w:w="990" w:type="dxa"/>
          </w:tcPr>
          <w:p w14:paraId="18E8B5E8" w14:textId="77777777" w:rsidR="00C13AFA" w:rsidRPr="00077D4E" w:rsidRDefault="00C13AFA" w:rsidP="008E1646">
            <w:pPr>
              <w:contextualSpacing/>
              <w:jc w:val="center"/>
              <w:rPr>
                <w:rFonts w:ascii="Times New Roman" w:hAnsi="Times New Roman"/>
              </w:rPr>
            </w:pPr>
            <w:r w:rsidRPr="00077D4E">
              <w:rPr>
                <w:rFonts w:ascii="Times New Roman" w:hAnsi="Times New Roman"/>
              </w:rPr>
              <w:t>X</w:t>
            </w:r>
          </w:p>
        </w:tc>
        <w:tc>
          <w:tcPr>
            <w:tcW w:w="1440" w:type="dxa"/>
          </w:tcPr>
          <w:p w14:paraId="32973742" w14:textId="77777777" w:rsidR="00C13AFA" w:rsidRPr="00077D4E" w:rsidRDefault="00C13AFA" w:rsidP="008E1646">
            <w:pPr>
              <w:contextualSpacing/>
              <w:rPr>
                <w:rFonts w:ascii="Times New Roman" w:hAnsi="Times New Roman"/>
              </w:rPr>
            </w:pPr>
            <w:r w:rsidRPr="00077D4E">
              <w:rPr>
                <w:rFonts w:ascii="Times New Roman" w:hAnsi="Times New Roman"/>
              </w:rPr>
              <w:t>End-of-Spring Semester</w:t>
            </w:r>
          </w:p>
        </w:tc>
      </w:tr>
      <w:tr w:rsidR="00C13AFA" w:rsidRPr="00077D4E" w14:paraId="0D69E1EC" w14:textId="77777777" w:rsidTr="002D1CEC">
        <w:tc>
          <w:tcPr>
            <w:tcW w:w="1885" w:type="dxa"/>
            <w:vMerge/>
          </w:tcPr>
          <w:p w14:paraId="38B51162" w14:textId="77777777" w:rsidR="00C13AFA" w:rsidRPr="00077D4E" w:rsidRDefault="00C13AFA" w:rsidP="008E1646">
            <w:pPr>
              <w:contextualSpacing/>
              <w:rPr>
                <w:rFonts w:ascii="Times New Roman" w:hAnsi="Times New Roman"/>
              </w:rPr>
            </w:pPr>
          </w:p>
        </w:tc>
        <w:tc>
          <w:tcPr>
            <w:tcW w:w="1440" w:type="dxa"/>
            <w:vMerge/>
          </w:tcPr>
          <w:p w14:paraId="1568A369" w14:textId="77777777" w:rsidR="00C13AFA" w:rsidRPr="00077D4E" w:rsidRDefault="00C13AFA" w:rsidP="008E1646">
            <w:pPr>
              <w:contextualSpacing/>
              <w:rPr>
                <w:rFonts w:ascii="Times New Roman" w:hAnsi="Times New Roman"/>
              </w:rPr>
            </w:pPr>
          </w:p>
        </w:tc>
        <w:tc>
          <w:tcPr>
            <w:tcW w:w="1170" w:type="dxa"/>
          </w:tcPr>
          <w:p w14:paraId="6A51BF92" w14:textId="3A9083D9" w:rsidR="00C13AFA" w:rsidRPr="00077D4E" w:rsidRDefault="00C13AFA" w:rsidP="008E1646">
            <w:pPr>
              <w:contextualSpacing/>
              <w:jc w:val="center"/>
              <w:rPr>
                <w:rFonts w:ascii="Times New Roman" w:hAnsi="Times New Roman"/>
                <w:strike/>
              </w:rPr>
            </w:pPr>
            <w:r w:rsidRPr="00077D4E">
              <w:rPr>
                <w:rFonts w:ascii="Times New Roman" w:hAnsi="Times New Roman"/>
              </w:rPr>
              <w:t>1-9</w:t>
            </w:r>
          </w:p>
        </w:tc>
        <w:tc>
          <w:tcPr>
            <w:tcW w:w="1620" w:type="dxa"/>
          </w:tcPr>
          <w:p w14:paraId="5D2F285E" w14:textId="6DCCE7DB" w:rsidR="00C13AFA" w:rsidRPr="00077D4E" w:rsidRDefault="00C13AFA" w:rsidP="002D1CEC">
            <w:pPr>
              <w:pStyle w:val="ListParagraph"/>
              <w:numPr>
                <w:ilvl w:val="0"/>
                <w:numId w:val="8"/>
              </w:numPr>
              <w:rPr>
                <w:rFonts w:ascii="Times New Roman" w:hAnsi="Times New Roman"/>
                <w:strike/>
              </w:rPr>
            </w:pPr>
            <w:r w:rsidRPr="00077D4E">
              <w:rPr>
                <w:rFonts w:ascii="Times New Roman" w:hAnsi="Times New Roman"/>
              </w:rPr>
              <w:t>ACAT (Direct)</w:t>
            </w:r>
          </w:p>
        </w:tc>
        <w:tc>
          <w:tcPr>
            <w:tcW w:w="990" w:type="dxa"/>
          </w:tcPr>
          <w:p w14:paraId="752C804D" w14:textId="38E697FD" w:rsidR="00C13AFA" w:rsidRPr="00077D4E" w:rsidRDefault="00C13AFA" w:rsidP="008E1646">
            <w:pPr>
              <w:contextualSpacing/>
              <w:jc w:val="center"/>
              <w:rPr>
                <w:rFonts w:ascii="Times New Roman" w:hAnsi="Times New Roman"/>
                <w:strike/>
              </w:rPr>
            </w:pPr>
            <w:r w:rsidRPr="00077D4E">
              <w:rPr>
                <w:rFonts w:ascii="Times New Roman" w:hAnsi="Times New Roman"/>
              </w:rPr>
              <w:t>N/A</w:t>
            </w:r>
          </w:p>
        </w:tc>
        <w:tc>
          <w:tcPr>
            <w:tcW w:w="990" w:type="dxa"/>
          </w:tcPr>
          <w:p w14:paraId="4743083A" w14:textId="77777777" w:rsidR="00C13AFA" w:rsidRPr="00077D4E" w:rsidRDefault="00C13AFA" w:rsidP="008E1646">
            <w:pPr>
              <w:contextualSpacing/>
              <w:jc w:val="center"/>
              <w:rPr>
                <w:rFonts w:ascii="Times New Roman" w:hAnsi="Times New Roman"/>
                <w:strike/>
              </w:rPr>
            </w:pPr>
            <w:r w:rsidRPr="00077D4E">
              <w:rPr>
                <w:rFonts w:ascii="Times New Roman" w:hAnsi="Times New Roman"/>
              </w:rPr>
              <w:t>X</w:t>
            </w:r>
          </w:p>
        </w:tc>
        <w:tc>
          <w:tcPr>
            <w:tcW w:w="1440" w:type="dxa"/>
          </w:tcPr>
          <w:p w14:paraId="719F7574" w14:textId="77777777" w:rsidR="00C13AFA" w:rsidRPr="00077D4E" w:rsidRDefault="00C13AFA" w:rsidP="008E1646">
            <w:pPr>
              <w:contextualSpacing/>
              <w:rPr>
                <w:rFonts w:ascii="Times New Roman" w:hAnsi="Times New Roman"/>
                <w:strike/>
              </w:rPr>
            </w:pPr>
            <w:r w:rsidRPr="00077D4E">
              <w:rPr>
                <w:rFonts w:ascii="Times New Roman" w:hAnsi="Times New Roman"/>
              </w:rPr>
              <w:t>End-of-Spring Semester</w:t>
            </w:r>
          </w:p>
        </w:tc>
      </w:tr>
      <w:tr w:rsidR="00C13AFA" w:rsidRPr="00077D4E" w14:paraId="1827F09D" w14:textId="77777777" w:rsidTr="002D1CEC">
        <w:trPr>
          <w:trHeight w:val="470"/>
        </w:trPr>
        <w:tc>
          <w:tcPr>
            <w:tcW w:w="1885" w:type="dxa"/>
            <w:vMerge/>
          </w:tcPr>
          <w:p w14:paraId="320CDB19" w14:textId="77777777" w:rsidR="00C13AFA" w:rsidRPr="00077D4E" w:rsidRDefault="00C13AFA" w:rsidP="008E1646">
            <w:pPr>
              <w:contextualSpacing/>
              <w:rPr>
                <w:rFonts w:ascii="Times New Roman" w:hAnsi="Times New Roman"/>
              </w:rPr>
            </w:pPr>
          </w:p>
        </w:tc>
        <w:tc>
          <w:tcPr>
            <w:tcW w:w="1440" w:type="dxa"/>
            <w:vMerge/>
          </w:tcPr>
          <w:p w14:paraId="323E290C" w14:textId="77777777" w:rsidR="00C13AFA" w:rsidRPr="00077D4E" w:rsidRDefault="00C13AFA" w:rsidP="008E1646">
            <w:pPr>
              <w:contextualSpacing/>
              <w:rPr>
                <w:rFonts w:ascii="Times New Roman" w:hAnsi="Times New Roman"/>
              </w:rPr>
            </w:pPr>
          </w:p>
        </w:tc>
        <w:tc>
          <w:tcPr>
            <w:tcW w:w="1170" w:type="dxa"/>
          </w:tcPr>
          <w:p w14:paraId="15B97878" w14:textId="1A560FDB" w:rsidR="00C13AFA" w:rsidRPr="00077D4E" w:rsidRDefault="00C13AFA" w:rsidP="008E1646">
            <w:pPr>
              <w:contextualSpacing/>
              <w:jc w:val="center"/>
              <w:rPr>
                <w:rFonts w:ascii="Times New Roman" w:hAnsi="Times New Roman"/>
              </w:rPr>
            </w:pPr>
            <w:r w:rsidRPr="00077D4E">
              <w:rPr>
                <w:rFonts w:ascii="Times New Roman" w:hAnsi="Times New Roman"/>
              </w:rPr>
              <w:t>1-9</w:t>
            </w:r>
          </w:p>
        </w:tc>
        <w:tc>
          <w:tcPr>
            <w:tcW w:w="1620" w:type="dxa"/>
          </w:tcPr>
          <w:p w14:paraId="074F5589" w14:textId="4B8A2523" w:rsidR="00C13AFA" w:rsidRPr="00077D4E" w:rsidRDefault="00C13AFA" w:rsidP="002D1CEC">
            <w:pPr>
              <w:pStyle w:val="ListParagraph"/>
              <w:numPr>
                <w:ilvl w:val="0"/>
                <w:numId w:val="8"/>
              </w:numPr>
              <w:rPr>
                <w:rFonts w:ascii="Times New Roman" w:hAnsi="Times New Roman"/>
              </w:rPr>
            </w:pPr>
            <w:r w:rsidRPr="00077D4E">
              <w:rPr>
                <w:rFonts w:ascii="Times New Roman" w:hAnsi="Times New Roman"/>
              </w:rPr>
              <w:t>SWEAP (Direct)</w:t>
            </w:r>
          </w:p>
        </w:tc>
        <w:tc>
          <w:tcPr>
            <w:tcW w:w="990" w:type="dxa"/>
          </w:tcPr>
          <w:p w14:paraId="09911641" w14:textId="5C4CC6EF"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990" w:type="dxa"/>
          </w:tcPr>
          <w:p w14:paraId="1E0F78E8" w14:textId="779F50ED" w:rsidR="00C13AFA" w:rsidRPr="00077D4E" w:rsidRDefault="00C13AFA" w:rsidP="008E1646">
            <w:pPr>
              <w:contextualSpacing/>
              <w:jc w:val="center"/>
              <w:rPr>
                <w:rFonts w:ascii="Times New Roman" w:hAnsi="Times New Roman"/>
              </w:rPr>
            </w:pPr>
            <w:r w:rsidRPr="00077D4E">
              <w:rPr>
                <w:rFonts w:ascii="Times New Roman" w:hAnsi="Times New Roman"/>
              </w:rPr>
              <w:t>X</w:t>
            </w:r>
          </w:p>
        </w:tc>
        <w:tc>
          <w:tcPr>
            <w:tcW w:w="1440" w:type="dxa"/>
          </w:tcPr>
          <w:p w14:paraId="529E2616" w14:textId="58A7B369" w:rsidR="00C13AFA" w:rsidRPr="00077D4E" w:rsidRDefault="00C13AFA" w:rsidP="008E1646">
            <w:pPr>
              <w:contextualSpacing/>
              <w:rPr>
                <w:rFonts w:ascii="Times New Roman" w:hAnsi="Times New Roman"/>
              </w:rPr>
            </w:pPr>
            <w:r w:rsidRPr="00077D4E">
              <w:rPr>
                <w:rFonts w:ascii="Times New Roman" w:hAnsi="Times New Roman"/>
              </w:rPr>
              <w:t>End-of-Spring Semester</w:t>
            </w:r>
          </w:p>
        </w:tc>
      </w:tr>
      <w:tr w:rsidR="00C13AFA" w:rsidRPr="00077D4E" w14:paraId="00429659" w14:textId="77777777" w:rsidTr="002D1CEC">
        <w:trPr>
          <w:trHeight w:val="470"/>
        </w:trPr>
        <w:tc>
          <w:tcPr>
            <w:tcW w:w="1885" w:type="dxa"/>
            <w:vMerge/>
          </w:tcPr>
          <w:p w14:paraId="0737AD48" w14:textId="77777777" w:rsidR="00C13AFA" w:rsidRPr="00077D4E" w:rsidRDefault="00C13AFA" w:rsidP="00C13AFA">
            <w:pPr>
              <w:contextualSpacing/>
              <w:rPr>
                <w:rFonts w:ascii="Times New Roman" w:hAnsi="Times New Roman"/>
              </w:rPr>
            </w:pPr>
          </w:p>
        </w:tc>
        <w:tc>
          <w:tcPr>
            <w:tcW w:w="1440" w:type="dxa"/>
            <w:vMerge/>
          </w:tcPr>
          <w:p w14:paraId="7DFF52E2" w14:textId="77777777" w:rsidR="00C13AFA" w:rsidRPr="00077D4E" w:rsidRDefault="00C13AFA" w:rsidP="00C13AFA">
            <w:pPr>
              <w:contextualSpacing/>
              <w:rPr>
                <w:rFonts w:ascii="Times New Roman" w:hAnsi="Times New Roman"/>
              </w:rPr>
            </w:pPr>
          </w:p>
        </w:tc>
        <w:tc>
          <w:tcPr>
            <w:tcW w:w="1170" w:type="dxa"/>
          </w:tcPr>
          <w:p w14:paraId="471B9CFD" w14:textId="5B2139E1" w:rsidR="00C13AFA" w:rsidRPr="00077D4E" w:rsidRDefault="00C13AFA" w:rsidP="00C13AFA">
            <w:pPr>
              <w:contextualSpacing/>
              <w:jc w:val="center"/>
              <w:rPr>
                <w:rFonts w:ascii="Times New Roman" w:hAnsi="Times New Roman"/>
              </w:rPr>
            </w:pPr>
            <w:r w:rsidRPr="00077D4E">
              <w:rPr>
                <w:rFonts w:ascii="Times New Roman" w:hAnsi="Times New Roman"/>
              </w:rPr>
              <w:t>10</w:t>
            </w:r>
          </w:p>
        </w:tc>
        <w:tc>
          <w:tcPr>
            <w:tcW w:w="1620" w:type="dxa"/>
          </w:tcPr>
          <w:p w14:paraId="09627D8A" w14:textId="16A23FBE" w:rsidR="00C13AFA" w:rsidRPr="00077D4E" w:rsidRDefault="00C13AFA" w:rsidP="002D1CEC">
            <w:pPr>
              <w:pStyle w:val="ListParagraph"/>
              <w:numPr>
                <w:ilvl w:val="0"/>
                <w:numId w:val="8"/>
              </w:numPr>
              <w:rPr>
                <w:rFonts w:ascii="Times New Roman" w:hAnsi="Times New Roman"/>
              </w:rPr>
            </w:pPr>
            <w:r w:rsidRPr="00077D4E">
              <w:rPr>
                <w:rFonts w:ascii="Times New Roman" w:hAnsi="Times New Roman"/>
              </w:rPr>
              <w:t>SWK A406 Rubric Grade</w:t>
            </w:r>
          </w:p>
        </w:tc>
        <w:tc>
          <w:tcPr>
            <w:tcW w:w="990" w:type="dxa"/>
          </w:tcPr>
          <w:p w14:paraId="2276D2A1" w14:textId="335A0EF0"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990" w:type="dxa"/>
          </w:tcPr>
          <w:p w14:paraId="437B2682" w14:textId="02031351" w:rsidR="00C13AFA" w:rsidRPr="00077D4E" w:rsidRDefault="00C13AFA" w:rsidP="00C13AFA">
            <w:pPr>
              <w:contextualSpacing/>
              <w:jc w:val="center"/>
              <w:rPr>
                <w:rFonts w:ascii="Times New Roman" w:hAnsi="Times New Roman"/>
              </w:rPr>
            </w:pPr>
            <w:r w:rsidRPr="00077D4E">
              <w:rPr>
                <w:rFonts w:ascii="Times New Roman" w:hAnsi="Times New Roman"/>
              </w:rPr>
              <w:t>X</w:t>
            </w:r>
          </w:p>
        </w:tc>
        <w:tc>
          <w:tcPr>
            <w:tcW w:w="1440" w:type="dxa"/>
          </w:tcPr>
          <w:p w14:paraId="66810FA8" w14:textId="4B08C8FE" w:rsidR="00C13AFA" w:rsidRPr="00077D4E" w:rsidRDefault="00C13AFA" w:rsidP="00C13AFA">
            <w:pPr>
              <w:contextualSpacing/>
              <w:rPr>
                <w:rFonts w:ascii="Times New Roman" w:hAnsi="Times New Roman"/>
              </w:rPr>
            </w:pPr>
            <w:r w:rsidRPr="00077D4E">
              <w:rPr>
                <w:rFonts w:ascii="Times New Roman" w:hAnsi="Times New Roman"/>
              </w:rPr>
              <w:t>End-of-Spring Semester</w:t>
            </w:r>
          </w:p>
        </w:tc>
      </w:tr>
      <w:tr w:rsidR="00C13AFA" w:rsidRPr="00077D4E" w14:paraId="4D593C13" w14:textId="77777777" w:rsidTr="002D1CEC">
        <w:trPr>
          <w:trHeight w:val="734"/>
        </w:trPr>
        <w:tc>
          <w:tcPr>
            <w:tcW w:w="1885" w:type="dxa"/>
            <w:vMerge/>
          </w:tcPr>
          <w:p w14:paraId="4F46699C" w14:textId="77777777" w:rsidR="00C13AFA" w:rsidRPr="00077D4E" w:rsidRDefault="00C13AFA" w:rsidP="00C13AFA">
            <w:pPr>
              <w:contextualSpacing/>
              <w:rPr>
                <w:rFonts w:ascii="Times New Roman" w:hAnsi="Times New Roman"/>
              </w:rPr>
            </w:pPr>
          </w:p>
        </w:tc>
        <w:tc>
          <w:tcPr>
            <w:tcW w:w="1440" w:type="dxa"/>
            <w:vMerge w:val="restart"/>
          </w:tcPr>
          <w:p w14:paraId="5B4E76D0" w14:textId="24F3448E" w:rsidR="00C13AFA" w:rsidRPr="00077D4E" w:rsidRDefault="00C13AFA" w:rsidP="00C13AFA">
            <w:pPr>
              <w:contextualSpacing/>
              <w:rPr>
                <w:rFonts w:ascii="Times New Roman" w:hAnsi="Times New Roman"/>
              </w:rPr>
            </w:pPr>
            <w:r w:rsidRPr="00077D4E">
              <w:rPr>
                <w:rFonts w:ascii="Times New Roman" w:hAnsi="Times New Roman"/>
              </w:rPr>
              <w:t>Implicit Curriculum &amp; ADEI</w:t>
            </w:r>
          </w:p>
        </w:tc>
        <w:tc>
          <w:tcPr>
            <w:tcW w:w="1170" w:type="dxa"/>
          </w:tcPr>
          <w:p w14:paraId="6C30EE0A"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1620" w:type="dxa"/>
          </w:tcPr>
          <w:p w14:paraId="2C28E5BA" w14:textId="2F88A8CF" w:rsidR="00C13AFA" w:rsidRPr="00077D4E" w:rsidRDefault="00C13AFA" w:rsidP="002D1CEC">
            <w:pPr>
              <w:pStyle w:val="ListParagraph"/>
              <w:numPr>
                <w:ilvl w:val="0"/>
                <w:numId w:val="8"/>
              </w:numPr>
              <w:rPr>
                <w:rFonts w:ascii="Times New Roman" w:hAnsi="Times New Roman"/>
              </w:rPr>
            </w:pPr>
            <w:r w:rsidRPr="00077D4E">
              <w:rPr>
                <w:rFonts w:ascii="Times New Roman" w:hAnsi="Times New Roman"/>
              </w:rPr>
              <w:t>Implicit Curriculum Survey</w:t>
            </w:r>
          </w:p>
        </w:tc>
        <w:tc>
          <w:tcPr>
            <w:tcW w:w="990" w:type="dxa"/>
          </w:tcPr>
          <w:p w14:paraId="3801E038" w14:textId="77777777" w:rsidR="00C13AFA" w:rsidRPr="00077D4E" w:rsidRDefault="00C13AFA" w:rsidP="00C13AFA">
            <w:pPr>
              <w:contextualSpacing/>
              <w:jc w:val="center"/>
              <w:rPr>
                <w:rFonts w:ascii="Times New Roman" w:hAnsi="Times New Roman"/>
              </w:rPr>
            </w:pPr>
            <w:r w:rsidRPr="00077D4E">
              <w:rPr>
                <w:rFonts w:ascii="Times New Roman" w:hAnsi="Times New Roman"/>
              </w:rPr>
              <w:t>X</w:t>
            </w:r>
          </w:p>
        </w:tc>
        <w:tc>
          <w:tcPr>
            <w:tcW w:w="990" w:type="dxa"/>
          </w:tcPr>
          <w:p w14:paraId="3B03A168" w14:textId="77777777" w:rsidR="00C13AFA" w:rsidRPr="00077D4E" w:rsidRDefault="00C13AFA" w:rsidP="00C13AFA">
            <w:pPr>
              <w:contextualSpacing/>
              <w:jc w:val="center"/>
              <w:rPr>
                <w:rFonts w:ascii="Times New Roman" w:hAnsi="Times New Roman"/>
              </w:rPr>
            </w:pPr>
            <w:r w:rsidRPr="00077D4E">
              <w:rPr>
                <w:rFonts w:ascii="Times New Roman" w:hAnsi="Times New Roman"/>
              </w:rPr>
              <w:t>X</w:t>
            </w:r>
          </w:p>
        </w:tc>
        <w:tc>
          <w:tcPr>
            <w:tcW w:w="1440" w:type="dxa"/>
          </w:tcPr>
          <w:p w14:paraId="1553DD30" w14:textId="77777777" w:rsidR="00C13AFA" w:rsidRPr="00077D4E" w:rsidRDefault="00C13AFA" w:rsidP="00C13AFA">
            <w:pPr>
              <w:contextualSpacing/>
              <w:rPr>
                <w:rFonts w:ascii="Times New Roman" w:hAnsi="Times New Roman"/>
              </w:rPr>
            </w:pPr>
            <w:r w:rsidRPr="00077D4E">
              <w:rPr>
                <w:rFonts w:ascii="Times New Roman" w:hAnsi="Times New Roman"/>
              </w:rPr>
              <w:t>End-of-Spring Semester</w:t>
            </w:r>
          </w:p>
        </w:tc>
      </w:tr>
      <w:tr w:rsidR="00C13AFA" w:rsidRPr="00077D4E" w14:paraId="1B4BFEB3" w14:textId="77777777" w:rsidTr="002D1CEC">
        <w:trPr>
          <w:trHeight w:val="734"/>
        </w:trPr>
        <w:tc>
          <w:tcPr>
            <w:tcW w:w="1885" w:type="dxa"/>
            <w:vMerge/>
          </w:tcPr>
          <w:p w14:paraId="7E5CEFA5" w14:textId="77777777" w:rsidR="00C13AFA" w:rsidRPr="00077D4E" w:rsidRDefault="00C13AFA" w:rsidP="00C13AFA">
            <w:pPr>
              <w:contextualSpacing/>
              <w:rPr>
                <w:rFonts w:ascii="Times New Roman" w:hAnsi="Times New Roman"/>
              </w:rPr>
            </w:pPr>
          </w:p>
        </w:tc>
        <w:tc>
          <w:tcPr>
            <w:tcW w:w="1440" w:type="dxa"/>
            <w:vMerge/>
          </w:tcPr>
          <w:p w14:paraId="4E627B29" w14:textId="77777777" w:rsidR="00C13AFA" w:rsidRPr="00077D4E" w:rsidRDefault="00C13AFA" w:rsidP="00C13AFA">
            <w:pPr>
              <w:contextualSpacing/>
              <w:rPr>
                <w:rFonts w:ascii="Times New Roman" w:hAnsi="Times New Roman"/>
              </w:rPr>
            </w:pPr>
          </w:p>
        </w:tc>
        <w:tc>
          <w:tcPr>
            <w:tcW w:w="1170" w:type="dxa"/>
          </w:tcPr>
          <w:p w14:paraId="331BB53A" w14:textId="4FBE9B2E"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1620" w:type="dxa"/>
          </w:tcPr>
          <w:p w14:paraId="49044A09" w14:textId="09972E92" w:rsidR="00C13AFA" w:rsidRPr="00077D4E" w:rsidRDefault="00C13AFA" w:rsidP="002D1CEC">
            <w:pPr>
              <w:pStyle w:val="ListParagraph"/>
              <w:numPr>
                <w:ilvl w:val="0"/>
                <w:numId w:val="8"/>
              </w:numPr>
              <w:rPr>
                <w:rFonts w:ascii="Times New Roman" w:hAnsi="Times New Roman"/>
              </w:rPr>
            </w:pPr>
            <w:r w:rsidRPr="00077D4E">
              <w:rPr>
                <w:rFonts w:ascii="Times New Roman" w:hAnsi="Times New Roman"/>
              </w:rPr>
              <w:t>“Exit” Interview</w:t>
            </w:r>
          </w:p>
        </w:tc>
        <w:tc>
          <w:tcPr>
            <w:tcW w:w="990" w:type="dxa"/>
          </w:tcPr>
          <w:p w14:paraId="44991E8D" w14:textId="5CAC4875" w:rsidR="00C13AFA" w:rsidRPr="00077D4E" w:rsidRDefault="00C13AFA" w:rsidP="00C13AFA">
            <w:pPr>
              <w:contextualSpacing/>
              <w:jc w:val="center"/>
              <w:rPr>
                <w:rFonts w:ascii="Times New Roman" w:hAnsi="Times New Roman"/>
              </w:rPr>
            </w:pPr>
            <w:r w:rsidRPr="00077D4E">
              <w:rPr>
                <w:rFonts w:ascii="Times New Roman" w:hAnsi="Times New Roman"/>
              </w:rPr>
              <w:t>X</w:t>
            </w:r>
          </w:p>
        </w:tc>
        <w:tc>
          <w:tcPr>
            <w:tcW w:w="990" w:type="dxa"/>
          </w:tcPr>
          <w:p w14:paraId="4135D48D" w14:textId="58649F9F" w:rsidR="00C13AFA" w:rsidRPr="00077D4E" w:rsidRDefault="00C13AFA" w:rsidP="00C13AFA">
            <w:pPr>
              <w:contextualSpacing/>
              <w:jc w:val="center"/>
              <w:rPr>
                <w:rFonts w:ascii="Times New Roman" w:hAnsi="Times New Roman"/>
              </w:rPr>
            </w:pPr>
            <w:r w:rsidRPr="00077D4E">
              <w:rPr>
                <w:rFonts w:ascii="Times New Roman" w:hAnsi="Times New Roman"/>
              </w:rPr>
              <w:t>X</w:t>
            </w:r>
          </w:p>
        </w:tc>
        <w:tc>
          <w:tcPr>
            <w:tcW w:w="1440" w:type="dxa"/>
          </w:tcPr>
          <w:p w14:paraId="4927EA15" w14:textId="274C7EEA" w:rsidR="00C13AFA" w:rsidRPr="00077D4E" w:rsidRDefault="00C13AFA" w:rsidP="00C13AFA">
            <w:pPr>
              <w:contextualSpacing/>
              <w:rPr>
                <w:rFonts w:ascii="Times New Roman" w:hAnsi="Times New Roman"/>
              </w:rPr>
            </w:pPr>
            <w:r w:rsidRPr="00077D4E">
              <w:rPr>
                <w:rFonts w:ascii="Times New Roman" w:hAnsi="Times New Roman"/>
              </w:rPr>
              <w:t>End-of-Spring Semester</w:t>
            </w:r>
          </w:p>
        </w:tc>
      </w:tr>
      <w:tr w:rsidR="00C13AFA" w:rsidRPr="00077D4E" w14:paraId="2B9A4231" w14:textId="77777777" w:rsidTr="002D1CEC">
        <w:tc>
          <w:tcPr>
            <w:tcW w:w="1885" w:type="dxa"/>
          </w:tcPr>
          <w:p w14:paraId="7362833C" w14:textId="77777777" w:rsidR="00C13AFA" w:rsidRPr="00077D4E" w:rsidRDefault="00C13AFA" w:rsidP="00C13AFA">
            <w:pPr>
              <w:contextualSpacing/>
              <w:rPr>
                <w:rFonts w:ascii="Times New Roman" w:hAnsi="Times New Roman"/>
              </w:rPr>
            </w:pPr>
            <w:r w:rsidRPr="00077D4E">
              <w:rPr>
                <w:rFonts w:ascii="Times New Roman" w:hAnsi="Times New Roman"/>
              </w:rPr>
              <w:t xml:space="preserve">Review of Annual Assessment Report </w:t>
            </w:r>
          </w:p>
        </w:tc>
        <w:tc>
          <w:tcPr>
            <w:tcW w:w="1440" w:type="dxa"/>
          </w:tcPr>
          <w:p w14:paraId="255188F0" w14:textId="77777777" w:rsidR="00C13AFA" w:rsidRPr="00077D4E" w:rsidRDefault="00C13AFA" w:rsidP="00C13AFA">
            <w:pPr>
              <w:contextualSpacing/>
              <w:rPr>
                <w:rFonts w:ascii="Times New Roman" w:hAnsi="Times New Roman"/>
              </w:rPr>
            </w:pPr>
            <w:r w:rsidRPr="00077D4E">
              <w:rPr>
                <w:rFonts w:ascii="Times New Roman" w:hAnsi="Times New Roman"/>
              </w:rPr>
              <w:t>Explicit &amp; Implicit Curriculum</w:t>
            </w:r>
          </w:p>
        </w:tc>
        <w:tc>
          <w:tcPr>
            <w:tcW w:w="1170" w:type="dxa"/>
          </w:tcPr>
          <w:p w14:paraId="43FF27A5" w14:textId="77777777" w:rsidR="00C13AFA" w:rsidRPr="00077D4E" w:rsidRDefault="00C13AFA" w:rsidP="00C13AFA">
            <w:pPr>
              <w:contextualSpacing/>
              <w:jc w:val="center"/>
              <w:rPr>
                <w:rFonts w:ascii="Times New Roman" w:hAnsi="Times New Roman"/>
              </w:rPr>
            </w:pPr>
            <w:r w:rsidRPr="00077D4E">
              <w:rPr>
                <w:rFonts w:ascii="Times New Roman" w:hAnsi="Times New Roman"/>
              </w:rPr>
              <w:t>ALL</w:t>
            </w:r>
          </w:p>
        </w:tc>
        <w:tc>
          <w:tcPr>
            <w:tcW w:w="1620" w:type="dxa"/>
          </w:tcPr>
          <w:p w14:paraId="2EA0B138" w14:textId="77777777" w:rsidR="00C13AFA" w:rsidRPr="00077D4E" w:rsidRDefault="00C13AFA" w:rsidP="00C13AFA">
            <w:pPr>
              <w:contextualSpacing/>
              <w:rPr>
                <w:rFonts w:ascii="Times New Roman" w:hAnsi="Times New Roman"/>
              </w:rPr>
            </w:pPr>
            <w:r w:rsidRPr="00077D4E">
              <w:rPr>
                <w:rFonts w:ascii="Times New Roman" w:hAnsi="Times New Roman"/>
              </w:rPr>
              <w:t>BSW Assessment Report</w:t>
            </w:r>
          </w:p>
        </w:tc>
        <w:tc>
          <w:tcPr>
            <w:tcW w:w="990" w:type="dxa"/>
          </w:tcPr>
          <w:p w14:paraId="65BB87BC"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990" w:type="dxa"/>
          </w:tcPr>
          <w:p w14:paraId="665321B1"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1440" w:type="dxa"/>
          </w:tcPr>
          <w:p w14:paraId="1E4080CF" w14:textId="77777777" w:rsidR="00C13AFA" w:rsidRPr="00077D4E" w:rsidRDefault="00C13AFA" w:rsidP="00C13AFA">
            <w:pPr>
              <w:contextualSpacing/>
              <w:rPr>
                <w:rFonts w:ascii="Times New Roman" w:hAnsi="Times New Roman"/>
              </w:rPr>
            </w:pPr>
            <w:r w:rsidRPr="00077D4E">
              <w:rPr>
                <w:rFonts w:ascii="Times New Roman" w:hAnsi="Times New Roman"/>
              </w:rPr>
              <w:t>Beginning-of-Following- Fall Semester</w:t>
            </w:r>
          </w:p>
        </w:tc>
      </w:tr>
      <w:tr w:rsidR="00C13AFA" w:rsidRPr="00077D4E" w14:paraId="3715618D" w14:textId="77777777" w:rsidTr="002D1CEC">
        <w:tc>
          <w:tcPr>
            <w:tcW w:w="1885" w:type="dxa"/>
          </w:tcPr>
          <w:p w14:paraId="57EA2618" w14:textId="77777777" w:rsidR="00C13AFA" w:rsidRPr="00077D4E" w:rsidRDefault="00C13AFA" w:rsidP="00C13AFA">
            <w:pPr>
              <w:contextualSpacing/>
              <w:rPr>
                <w:rFonts w:ascii="Times New Roman" w:hAnsi="Times New Roman"/>
              </w:rPr>
            </w:pPr>
            <w:r w:rsidRPr="00077D4E">
              <w:rPr>
                <w:rFonts w:ascii="Times New Roman" w:hAnsi="Times New Roman"/>
              </w:rPr>
              <w:t>Faculty Review, Discussion, &amp; Development of Annual Improvement Plan</w:t>
            </w:r>
          </w:p>
        </w:tc>
        <w:tc>
          <w:tcPr>
            <w:tcW w:w="1440" w:type="dxa"/>
          </w:tcPr>
          <w:p w14:paraId="4CC44DD2" w14:textId="77777777" w:rsidR="00C13AFA" w:rsidRPr="00077D4E" w:rsidRDefault="00C13AFA" w:rsidP="00C13AFA">
            <w:pPr>
              <w:contextualSpacing/>
              <w:rPr>
                <w:rFonts w:ascii="Times New Roman" w:hAnsi="Times New Roman"/>
              </w:rPr>
            </w:pPr>
            <w:r w:rsidRPr="00077D4E">
              <w:rPr>
                <w:rFonts w:ascii="Times New Roman" w:hAnsi="Times New Roman"/>
              </w:rPr>
              <w:t>Explicit &amp; Implicit Curriculum</w:t>
            </w:r>
          </w:p>
        </w:tc>
        <w:tc>
          <w:tcPr>
            <w:tcW w:w="1170" w:type="dxa"/>
          </w:tcPr>
          <w:p w14:paraId="21EA48BC" w14:textId="77777777" w:rsidR="00C13AFA" w:rsidRPr="00077D4E" w:rsidRDefault="00C13AFA" w:rsidP="00C13AFA">
            <w:pPr>
              <w:contextualSpacing/>
              <w:jc w:val="center"/>
              <w:rPr>
                <w:rFonts w:ascii="Times New Roman" w:hAnsi="Times New Roman"/>
              </w:rPr>
            </w:pPr>
            <w:r w:rsidRPr="00077D4E">
              <w:rPr>
                <w:rFonts w:ascii="Times New Roman" w:hAnsi="Times New Roman"/>
              </w:rPr>
              <w:t>All</w:t>
            </w:r>
          </w:p>
        </w:tc>
        <w:tc>
          <w:tcPr>
            <w:tcW w:w="1620" w:type="dxa"/>
          </w:tcPr>
          <w:p w14:paraId="33F506CD" w14:textId="77777777" w:rsidR="00C13AFA" w:rsidRPr="00077D4E" w:rsidRDefault="00C13AFA" w:rsidP="00C13AFA">
            <w:pPr>
              <w:contextualSpacing/>
              <w:rPr>
                <w:rFonts w:ascii="Times New Roman" w:hAnsi="Times New Roman"/>
              </w:rPr>
            </w:pPr>
            <w:r w:rsidRPr="00077D4E">
              <w:rPr>
                <w:rFonts w:ascii="Times New Roman" w:hAnsi="Times New Roman"/>
              </w:rPr>
              <w:t>Discussion and Workplan</w:t>
            </w:r>
          </w:p>
        </w:tc>
        <w:tc>
          <w:tcPr>
            <w:tcW w:w="990" w:type="dxa"/>
          </w:tcPr>
          <w:p w14:paraId="5A12AA48"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990" w:type="dxa"/>
          </w:tcPr>
          <w:p w14:paraId="191B74C2"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1440" w:type="dxa"/>
          </w:tcPr>
          <w:p w14:paraId="4D5AFFD5" w14:textId="77777777" w:rsidR="00C13AFA" w:rsidRPr="00077D4E" w:rsidRDefault="00C13AFA" w:rsidP="00C13AFA">
            <w:pPr>
              <w:contextualSpacing/>
              <w:rPr>
                <w:rFonts w:ascii="Times New Roman" w:hAnsi="Times New Roman"/>
              </w:rPr>
            </w:pPr>
            <w:r w:rsidRPr="00077D4E">
              <w:rPr>
                <w:rFonts w:ascii="Times New Roman" w:hAnsi="Times New Roman"/>
              </w:rPr>
              <w:t>Fall of the Following Academic Year</w:t>
            </w:r>
          </w:p>
        </w:tc>
      </w:tr>
      <w:tr w:rsidR="00C13AFA" w:rsidRPr="00077D4E" w14:paraId="2D9CABB6" w14:textId="77777777" w:rsidTr="002D1CEC">
        <w:tc>
          <w:tcPr>
            <w:tcW w:w="1885" w:type="dxa"/>
          </w:tcPr>
          <w:p w14:paraId="4A4C2986" w14:textId="77777777" w:rsidR="00C13AFA" w:rsidRPr="00077D4E" w:rsidRDefault="00C13AFA" w:rsidP="00C13AFA">
            <w:pPr>
              <w:contextualSpacing/>
              <w:rPr>
                <w:rFonts w:ascii="Times New Roman" w:hAnsi="Times New Roman"/>
              </w:rPr>
            </w:pPr>
            <w:r w:rsidRPr="00077D4E">
              <w:rPr>
                <w:rFonts w:ascii="Times New Roman" w:hAnsi="Times New Roman"/>
              </w:rPr>
              <w:t>Faculty Program, Curricular, &amp; Assessment Changes</w:t>
            </w:r>
          </w:p>
        </w:tc>
        <w:tc>
          <w:tcPr>
            <w:tcW w:w="1440" w:type="dxa"/>
          </w:tcPr>
          <w:p w14:paraId="66E1E892" w14:textId="77777777" w:rsidR="00C13AFA" w:rsidRPr="00077D4E" w:rsidRDefault="00C13AFA" w:rsidP="00C13AFA">
            <w:pPr>
              <w:contextualSpacing/>
              <w:rPr>
                <w:rFonts w:ascii="Times New Roman" w:hAnsi="Times New Roman"/>
              </w:rPr>
            </w:pPr>
            <w:r w:rsidRPr="00077D4E">
              <w:rPr>
                <w:rFonts w:ascii="Times New Roman" w:hAnsi="Times New Roman"/>
              </w:rPr>
              <w:t>Explicit &amp; Implicit Curriculum</w:t>
            </w:r>
          </w:p>
        </w:tc>
        <w:tc>
          <w:tcPr>
            <w:tcW w:w="1170" w:type="dxa"/>
          </w:tcPr>
          <w:p w14:paraId="03A422A7" w14:textId="77777777" w:rsidR="00C13AFA" w:rsidRPr="00077D4E" w:rsidRDefault="00C13AFA" w:rsidP="00C13AFA">
            <w:pPr>
              <w:contextualSpacing/>
              <w:jc w:val="center"/>
              <w:rPr>
                <w:rFonts w:ascii="Times New Roman" w:hAnsi="Times New Roman"/>
              </w:rPr>
            </w:pPr>
            <w:r w:rsidRPr="00077D4E">
              <w:rPr>
                <w:rFonts w:ascii="Times New Roman" w:hAnsi="Times New Roman"/>
              </w:rPr>
              <w:t>As Identified</w:t>
            </w:r>
          </w:p>
        </w:tc>
        <w:tc>
          <w:tcPr>
            <w:tcW w:w="1620" w:type="dxa"/>
          </w:tcPr>
          <w:p w14:paraId="4AD20C93" w14:textId="77777777" w:rsidR="00C13AFA" w:rsidRPr="00077D4E" w:rsidRDefault="00C13AFA" w:rsidP="00C13AFA">
            <w:pPr>
              <w:contextualSpacing/>
              <w:rPr>
                <w:rFonts w:ascii="Times New Roman" w:hAnsi="Times New Roman"/>
              </w:rPr>
            </w:pPr>
            <w:r w:rsidRPr="00077D4E">
              <w:rPr>
                <w:rFonts w:ascii="Times New Roman" w:hAnsi="Times New Roman"/>
              </w:rPr>
              <w:t>Twice Monthly BSW Program Meetings</w:t>
            </w:r>
          </w:p>
        </w:tc>
        <w:tc>
          <w:tcPr>
            <w:tcW w:w="990" w:type="dxa"/>
          </w:tcPr>
          <w:p w14:paraId="77394E2C"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990" w:type="dxa"/>
          </w:tcPr>
          <w:p w14:paraId="6C78E7F7" w14:textId="77777777" w:rsidR="00C13AFA" w:rsidRPr="00077D4E" w:rsidRDefault="00C13AFA" w:rsidP="00C13AFA">
            <w:pPr>
              <w:contextualSpacing/>
              <w:jc w:val="center"/>
              <w:rPr>
                <w:rFonts w:ascii="Times New Roman" w:hAnsi="Times New Roman"/>
              </w:rPr>
            </w:pPr>
            <w:r w:rsidRPr="00077D4E">
              <w:rPr>
                <w:rFonts w:ascii="Times New Roman" w:hAnsi="Times New Roman"/>
              </w:rPr>
              <w:t>N/A</w:t>
            </w:r>
          </w:p>
        </w:tc>
        <w:tc>
          <w:tcPr>
            <w:tcW w:w="1440" w:type="dxa"/>
          </w:tcPr>
          <w:p w14:paraId="7567E3D7" w14:textId="77777777" w:rsidR="00C13AFA" w:rsidRPr="00077D4E" w:rsidRDefault="00C13AFA" w:rsidP="00C13AFA">
            <w:pPr>
              <w:contextualSpacing/>
              <w:rPr>
                <w:rFonts w:ascii="Times New Roman" w:hAnsi="Times New Roman"/>
              </w:rPr>
            </w:pPr>
            <w:r w:rsidRPr="00077D4E">
              <w:rPr>
                <w:rFonts w:ascii="Times New Roman" w:hAnsi="Times New Roman"/>
              </w:rPr>
              <w:t>Fall and Spring Semesters</w:t>
            </w:r>
          </w:p>
        </w:tc>
      </w:tr>
    </w:tbl>
    <w:p w14:paraId="0E894842" w14:textId="1C12929E" w:rsidR="002D1CEC" w:rsidRPr="00077D4E" w:rsidRDefault="00F21830" w:rsidP="002D1CEC">
      <w:pPr>
        <w:pStyle w:val="Heading1"/>
      </w:pPr>
      <w:r w:rsidRPr="00077D4E">
        <w:t xml:space="preserve"> </w:t>
      </w:r>
      <w:r w:rsidR="00812F66" w:rsidRPr="00077D4E">
        <w:br/>
      </w:r>
      <w:r w:rsidR="00812F66" w:rsidRPr="00077D4E">
        <w:br/>
      </w:r>
      <w:r w:rsidR="002D1CEC" w:rsidRPr="00077D4E">
        <w:t>Quality Control</w:t>
      </w:r>
    </w:p>
    <w:p w14:paraId="43A5C1ED" w14:textId="77777777" w:rsidR="002D1CEC" w:rsidRPr="00077D4E" w:rsidRDefault="002D1CEC" w:rsidP="002D1CEC">
      <w:pPr>
        <w:pStyle w:val="STYLE1"/>
      </w:pPr>
    </w:p>
    <w:p w14:paraId="490D728B" w14:textId="52556542" w:rsidR="002D1CEC" w:rsidRPr="00077D4E" w:rsidRDefault="002D1CEC" w:rsidP="002D1CEC">
      <w:r w:rsidRPr="00077D4E">
        <w:t xml:space="preserve">All collected BSW Program assessment data will be submitted to the designated BSW assessment coordinator who will ensure that all data and any related materials will be securely stored on the School of Social Work premises. The Coordinator will analyze the data and report the results to the faculty each year. In addition, the Coordinator will complete all required CSWE assessment forms, and post required results on the School of Social Work website or other </w:t>
      </w:r>
      <w:r w:rsidR="001C4861" w:rsidRPr="00077D4E">
        <w:t>publicly</w:t>
      </w:r>
      <w:r w:rsidRPr="00077D4E">
        <w:t xml:space="preserve"> accessible web location.</w:t>
      </w:r>
    </w:p>
    <w:p w14:paraId="23F02959" w14:textId="77777777" w:rsidR="002D1CEC" w:rsidRPr="00077D4E" w:rsidRDefault="002D1CEC" w:rsidP="002D1CEC"/>
    <w:p w14:paraId="4F6EEF8E" w14:textId="77777777" w:rsidR="002D1CEC" w:rsidRPr="00077D4E" w:rsidRDefault="002D1CEC" w:rsidP="002D1CEC">
      <w:pPr>
        <w:pStyle w:val="Heading1"/>
      </w:pPr>
      <w:bookmarkStart w:id="3" w:name="_Toc177539385"/>
      <w:bookmarkStart w:id="4" w:name="_Toc375043036"/>
      <w:r w:rsidRPr="00077D4E">
        <w:t>Formulation of Recommendations for Continuous Program Improvement</w:t>
      </w:r>
      <w:bookmarkEnd w:id="3"/>
      <w:bookmarkEnd w:id="4"/>
    </w:p>
    <w:p w14:paraId="6DE90B93" w14:textId="77777777" w:rsidR="002D1CEC" w:rsidRPr="00077D4E" w:rsidRDefault="002D1CEC" w:rsidP="002D1CEC">
      <w:pPr>
        <w:pStyle w:val="STYLE1"/>
        <w:rPr>
          <w:rStyle w:val="HeadingBCharCharChar"/>
          <w:b/>
        </w:rPr>
      </w:pPr>
    </w:p>
    <w:p w14:paraId="206E034F" w14:textId="6EEB3053" w:rsidR="002D1CEC" w:rsidRPr="00077D4E" w:rsidRDefault="002D1CEC" w:rsidP="002D1CEC">
      <w:pPr>
        <w:pStyle w:val="BodyText3"/>
        <w:jc w:val="left"/>
        <w:rPr>
          <w:rStyle w:val="HeadingBCharCharChar"/>
        </w:rPr>
      </w:pPr>
      <w:r w:rsidRPr="00077D4E">
        <w:rPr>
          <w:rStyle w:val="HeadingBCharCharChar"/>
          <w:b w:val="0"/>
          <w:bCs w:val="0"/>
        </w:rPr>
        <w:t xml:space="preserve">Each fall, the BSW program faculty meets in a retreat to review assessment results. The retreat provides a time for faculty to discuss and identify recommendations for program changes designed to enhance performance relative to the program’s competencies/SLOs. A plan for implementing any recommended changes, including advertising the changes to program stakeholders, would be </w:t>
      </w:r>
      <w:r w:rsidRPr="00077D4E">
        <w:rPr>
          <w:rStyle w:val="HeadingBCharCharChar"/>
          <w:b w:val="0"/>
          <w:bCs w:val="0"/>
        </w:rPr>
        <w:lastRenderedPageBreak/>
        <w:t xml:space="preserve">developed during the faculty retreat. School of Social Work </w:t>
      </w:r>
      <w:r w:rsidR="001C4861">
        <w:rPr>
          <w:rStyle w:val="HeadingBCharCharChar"/>
          <w:b w:val="0"/>
          <w:bCs w:val="0"/>
        </w:rPr>
        <w:t>faculty</w:t>
      </w:r>
      <w:r w:rsidRPr="00077D4E">
        <w:rPr>
          <w:rStyle w:val="HeadingBCharCharChar"/>
          <w:b w:val="0"/>
          <w:bCs w:val="0"/>
        </w:rPr>
        <w:t xml:space="preserve"> may work on recommended revisions during the academic year.</w:t>
      </w:r>
    </w:p>
    <w:p w14:paraId="3781BFBF" w14:textId="77777777" w:rsidR="002D1CEC" w:rsidRPr="00077D4E" w:rsidRDefault="002D1CEC" w:rsidP="002D1CEC">
      <w:pPr>
        <w:pStyle w:val="BodyText3"/>
        <w:jc w:val="left"/>
        <w:rPr>
          <w:rStyle w:val="HeadingBCharCharChar"/>
        </w:rPr>
      </w:pPr>
    </w:p>
    <w:p w14:paraId="07A5D842" w14:textId="5E15D786" w:rsidR="002D1CEC" w:rsidRPr="00077D4E" w:rsidRDefault="002D1CEC" w:rsidP="002D1CEC">
      <w:pPr>
        <w:pStyle w:val="BodyText3"/>
        <w:jc w:val="left"/>
        <w:rPr>
          <w:rStyle w:val="HeadingBCharCharChar"/>
        </w:rPr>
      </w:pPr>
      <w:r w:rsidRPr="00077D4E">
        <w:rPr>
          <w:rStyle w:val="HeadingBCharCharChar"/>
          <w:b w:val="0"/>
          <w:bCs w:val="0"/>
        </w:rPr>
        <w:t>The proposed programmatic changes may be any action or change in policy that the faculty deems as being necessary to improve performance relative to program outcomes. A few examples of potential data-driven changes include:</w:t>
      </w:r>
      <w:r w:rsidR="00B53F4B" w:rsidRPr="00077D4E">
        <w:rPr>
          <w:rStyle w:val="HeadingBCharCharChar"/>
          <w:b w:val="0"/>
          <w:bCs w:val="0"/>
        </w:rPr>
        <w:br/>
      </w:r>
    </w:p>
    <w:p w14:paraId="0066159A" w14:textId="77777777" w:rsidR="002D1CEC" w:rsidRPr="00077D4E" w:rsidRDefault="002D1CEC" w:rsidP="002D1CEC">
      <w:pPr>
        <w:pStyle w:val="BodyText3"/>
        <w:numPr>
          <w:ilvl w:val="0"/>
          <w:numId w:val="3"/>
        </w:numPr>
        <w:jc w:val="left"/>
        <w:rPr>
          <w:rStyle w:val="HeadingBCharCharChar"/>
        </w:rPr>
      </w:pPr>
      <w:r w:rsidRPr="00077D4E">
        <w:rPr>
          <w:rStyle w:val="HeadingBCharCharChar"/>
          <w:b w:val="0"/>
          <w:bCs w:val="0"/>
        </w:rPr>
        <w:t>Changes in course content, scheduling, sequencing, prerequisites, delivery methods;</w:t>
      </w:r>
    </w:p>
    <w:p w14:paraId="67575C35" w14:textId="77777777" w:rsidR="002D1CEC" w:rsidRPr="00077D4E" w:rsidRDefault="002D1CEC" w:rsidP="002D1CEC">
      <w:pPr>
        <w:pStyle w:val="BodyText3"/>
        <w:numPr>
          <w:ilvl w:val="0"/>
          <w:numId w:val="3"/>
        </w:numPr>
        <w:jc w:val="left"/>
        <w:rPr>
          <w:rStyle w:val="HeadingBCharCharChar"/>
        </w:rPr>
      </w:pPr>
      <w:r w:rsidRPr="00077D4E">
        <w:rPr>
          <w:rStyle w:val="HeadingBCharCharChar"/>
          <w:b w:val="0"/>
          <w:bCs w:val="0"/>
        </w:rPr>
        <w:t>Changes in faculty/staff assignments;</w:t>
      </w:r>
    </w:p>
    <w:p w14:paraId="1D793DFD" w14:textId="77777777" w:rsidR="002D1CEC" w:rsidRPr="00077D4E" w:rsidRDefault="002D1CEC" w:rsidP="002D1CEC">
      <w:pPr>
        <w:pStyle w:val="BodyText3"/>
        <w:numPr>
          <w:ilvl w:val="0"/>
          <w:numId w:val="3"/>
        </w:numPr>
        <w:jc w:val="left"/>
        <w:rPr>
          <w:rStyle w:val="HeadingBCharCharChar"/>
        </w:rPr>
      </w:pPr>
      <w:r w:rsidRPr="00077D4E">
        <w:rPr>
          <w:rStyle w:val="HeadingBCharCharChar"/>
          <w:b w:val="0"/>
          <w:bCs w:val="0"/>
        </w:rPr>
        <w:t>Changes in advising methods and requirements;</w:t>
      </w:r>
    </w:p>
    <w:p w14:paraId="4F4BE7E1" w14:textId="77777777" w:rsidR="002D1CEC" w:rsidRPr="00077D4E" w:rsidRDefault="002D1CEC" w:rsidP="002D1CEC">
      <w:pPr>
        <w:pStyle w:val="BodyText3"/>
        <w:numPr>
          <w:ilvl w:val="0"/>
          <w:numId w:val="3"/>
        </w:numPr>
        <w:jc w:val="left"/>
        <w:rPr>
          <w:rStyle w:val="HeadingBCharCharChar"/>
        </w:rPr>
      </w:pPr>
      <w:r w:rsidRPr="00077D4E">
        <w:rPr>
          <w:rStyle w:val="HeadingBCharCharChar"/>
          <w:b w:val="0"/>
          <w:bCs w:val="0"/>
        </w:rPr>
        <w:t>Addition and/or replacement of equipment; or</w:t>
      </w:r>
    </w:p>
    <w:p w14:paraId="2E0B7BD4" w14:textId="77777777" w:rsidR="002D1CEC" w:rsidRPr="00077D4E" w:rsidRDefault="002D1CEC" w:rsidP="002D1CEC">
      <w:pPr>
        <w:pStyle w:val="BodyText3"/>
        <w:numPr>
          <w:ilvl w:val="0"/>
          <w:numId w:val="3"/>
        </w:numPr>
        <w:jc w:val="left"/>
        <w:rPr>
          <w:rStyle w:val="HeadingBCharCharChar"/>
        </w:rPr>
      </w:pPr>
      <w:r w:rsidRPr="00077D4E">
        <w:rPr>
          <w:rStyle w:val="HeadingBCharCharChar"/>
          <w:b w:val="0"/>
          <w:bCs w:val="0"/>
        </w:rPr>
        <w:t>Changes to facilities.</w:t>
      </w:r>
    </w:p>
    <w:p w14:paraId="099A4CBC" w14:textId="77777777" w:rsidR="002D1CEC" w:rsidRPr="00077D4E" w:rsidRDefault="002D1CEC" w:rsidP="002D1CEC">
      <w:pPr>
        <w:pStyle w:val="BodyText3"/>
        <w:jc w:val="left"/>
        <w:rPr>
          <w:rStyle w:val="HeadingBCharCharChar"/>
        </w:rPr>
      </w:pPr>
    </w:p>
    <w:p w14:paraId="7F7E7E2B" w14:textId="77777777" w:rsidR="002D1CEC" w:rsidRPr="00077D4E" w:rsidRDefault="002D1CEC" w:rsidP="002D1CEC">
      <w:pPr>
        <w:pStyle w:val="BodyText3"/>
        <w:jc w:val="left"/>
        <w:rPr>
          <w:rStyle w:val="HeadingBCharCharChar"/>
          <w:b w:val="0"/>
          <w:bCs w:val="0"/>
        </w:rPr>
      </w:pPr>
      <w:r w:rsidRPr="00077D4E">
        <w:rPr>
          <w:rStyle w:val="HeadingBCharCharChar"/>
          <w:b w:val="0"/>
          <w:bCs w:val="0"/>
        </w:rPr>
        <w:t>The results of the data collection, an interpretation of the results, and the recommended programmatic changes are also forwarded to the Office of Academic Affairs (in the required format) by June 15</w:t>
      </w:r>
      <w:r w:rsidRPr="00077D4E">
        <w:rPr>
          <w:rStyle w:val="HeadingBCharCharChar"/>
          <w:b w:val="0"/>
          <w:bCs w:val="0"/>
          <w:vertAlign w:val="superscript"/>
        </w:rPr>
        <w:t>th</w:t>
      </w:r>
      <w:r w:rsidRPr="00077D4E">
        <w:rPr>
          <w:rStyle w:val="HeadingBCharCharChar"/>
          <w:b w:val="0"/>
          <w:bCs w:val="0"/>
        </w:rPr>
        <w:t xml:space="preserve"> each year.</w:t>
      </w:r>
      <w:bookmarkStart w:id="5" w:name="_Toc177539386"/>
    </w:p>
    <w:p w14:paraId="32BB2877" w14:textId="77777777" w:rsidR="002D1CEC" w:rsidRPr="00077D4E" w:rsidRDefault="002D1CEC" w:rsidP="002D1CEC">
      <w:pPr>
        <w:pStyle w:val="BodyText3"/>
        <w:jc w:val="left"/>
      </w:pPr>
    </w:p>
    <w:p w14:paraId="510C25FC" w14:textId="77777777" w:rsidR="002D1CEC" w:rsidRPr="00077D4E" w:rsidRDefault="002D1CEC" w:rsidP="002D1CEC">
      <w:pPr>
        <w:pStyle w:val="Heading1"/>
      </w:pPr>
      <w:bookmarkStart w:id="6" w:name="_Toc375043037"/>
      <w:r w:rsidRPr="00077D4E">
        <w:t>Modification of the Assessment Plan</w:t>
      </w:r>
      <w:bookmarkEnd w:id="5"/>
      <w:bookmarkEnd w:id="6"/>
    </w:p>
    <w:p w14:paraId="5A1A1CB2" w14:textId="77777777" w:rsidR="002D1CEC" w:rsidRPr="00077D4E" w:rsidRDefault="002D1CEC" w:rsidP="002D1CEC">
      <w:pPr>
        <w:pStyle w:val="STYLE1"/>
      </w:pPr>
    </w:p>
    <w:p w14:paraId="36CBC4F0" w14:textId="77777777" w:rsidR="002D1CEC" w:rsidRPr="00077D4E" w:rsidRDefault="002D1CEC" w:rsidP="002D1CEC">
      <w:pPr>
        <w:pStyle w:val="BodyTextIndent3"/>
        <w:ind w:left="0" w:firstLine="0"/>
        <w:jc w:val="left"/>
        <w:rPr>
          <w:rStyle w:val="HeadingBCharCharChar"/>
          <w:b w:val="0"/>
          <w:bCs w:val="0"/>
        </w:rPr>
      </w:pPr>
      <w:r w:rsidRPr="00077D4E">
        <w:rPr>
          <w:rStyle w:val="HeadingBCharCharChar"/>
          <w:b w:val="0"/>
          <w:bCs w:val="0"/>
        </w:rPr>
        <w:t>After reviewing the collected data and the processes used to collect it, the faculty may decide to revise the assessment plan. Faculty may change any component of the plan, including student learning outcomes, assessment measures, or any other aspect of the plan. If modified, a revised assessment plan will be forwarded to the dean/director’s office and the Office of Academic Affairs for required reviews.</w:t>
      </w:r>
    </w:p>
    <w:p w14:paraId="16744F63" w14:textId="424EF0B9" w:rsidR="00792DA3" w:rsidRPr="00077D4E" w:rsidRDefault="00812F66" w:rsidP="005815C9">
      <w:pPr>
        <w:rPr>
          <w:b/>
          <w:bCs/>
          <w:sz w:val="28"/>
          <w:szCs w:val="28"/>
        </w:rPr>
      </w:pPr>
      <w:r w:rsidRPr="00077D4E">
        <w:br/>
      </w:r>
      <w:r w:rsidR="00D66EE8" w:rsidRPr="00077D4E">
        <w:rPr>
          <w:b/>
          <w:bCs/>
          <w:sz w:val="28"/>
          <w:szCs w:val="28"/>
        </w:rPr>
        <w:t xml:space="preserve">BSW Explicit Curriculum Assessment </w:t>
      </w:r>
    </w:p>
    <w:p w14:paraId="0716346D" w14:textId="77777777" w:rsidR="00F21830" w:rsidRPr="00077D4E" w:rsidRDefault="00F21830" w:rsidP="00F21830"/>
    <w:p w14:paraId="0DC35E76" w14:textId="2A97598F" w:rsidR="00D66EE8" w:rsidRPr="00077D4E" w:rsidRDefault="00D66EE8" w:rsidP="00D66EE8">
      <w:pPr>
        <w:contextualSpacing/>
      </w:pPr>
      <w:r w:rsidRPr="00077D4E">
        <w:t xml:space="preserve">The UAABSW Program utilized </w:t>
      </w:r>
      <w:r w:rsidR="005D1605" w:rsidRPr="00077D4E">
        <w:t>three</w:t>
      </w:r>
      <w:r w:rsidRPr="00077D4E">
        <w:t>-to-</w:t>
      </w:r>
      <w:r w:rsidR="005D1605" w:rsidRPr="00077D4E">
        <w:t xml:space="preserve">four </w:t>
      </w:r>
      <w:r w:rsidRPr="00077D4E">
        <w:t xml:space="preserve">primary direct measures to assess its explicit curriculum: </w:t>
      </w:r>
    </w:p>
    <w:p w14:paraId="1B0B8024" w14:textId="22B226BC" w:rsidR="00D66EE8" w:rsidRPr="00077D4E" w:rsidRDefault="00D66EE8">
      <w:pPr>
        <w:pStyle w:val="ListParagraph"/>
        <w:numPr>
          <w:ilvl w:val="0"/>
          <w:numId w:val="6"/>
        </w:numPr>
        <w:spacing w:before="200" w:line="240" w:lineRule="auto"/>
        <w:rPr>
          <w:rFonts w:ascii="Times New Roman" w:hAnsi="Times New Roman"/>
          <w:sz w:val="24"/>
          <w:szCs w:val="24"/>
        </w:rPr>
      </w:pPr>
      <w:r w:rsidRPr="00077D4E">
        <w:rPr>
          <w:rFonts w:ascii="Times New Roman" w:hAnsi="Times New Roman"/>
          <w:sz w:val="24"/>
          <w:szCs w:val="24"/>
        </w:rPr>
        <w:t xml:space="preserve">Field Instructor Field Assessment Tool - Revised (FIFAT); </w:t>
      </w:r>
    </w:p>
    <w:p w14:paraId="233FA7CE" w14:textId="6CF7F935" w:rsidR="00D66EE8" w:rsidRPr="00077D4E" w:rsidRDefault="00D66EE8">
      <w:pPr>
        <w:pStyle w:val="ListParagraph"/>
        <w:numPr>
          <w:ilvl w:val="0"/>
          <w:numId w:val="6"/>
        </w:numPr>
        <w:spacing w:before="200" w:line="240" w:lineRule="auto"/>
        <w:rPr>
          <w:rFonts w:ascii="Times New Roman" w:eastAsia="Times New Roman" w:hAnsi="Times New Roman"/>
          <w:sz w:val="24"/>
          <w:szCs w:val="24"/>
        </w:rPr>
      </w:pPr>
      <w:r w:rsidRPr="00077D4E">
        <w:rPr>
          <w:rFonts w:ascii="Times New Roman" w:eastAsia="Times New Roman" w:hAnsi="Times New Roman"/>
          <w:sz w:val="24"/>
          <w:szCs w:val="24"/>
        </w:rPr>
        <w:t>Area Concentration Achievement Test for Social Work (ACAT-SW)</w:t>
      </w:r>
    </w:p>
    <w:p w14:paraId="00204AE3" w14:textId="5B95AC47" w:rsidR="00D66EE8" w:rsidRPr="00077D4E" w:rsidRDefault="00D66EE8">
      <w:pPr>
        <w:pStyle w:val="ListParagraph"/>
        <w:numPr>
          <w:ilvl w:val="0"/>
          <w:numId w:val="6"/>
        </w:numPr>
        <w:spacing w:before="200" w:line="240" w:lineRule="auto"/>
        <w:rPr>
          <w:rFonts w:ascii="Times New Roman" w:eastAsia="Times New Roman" w:hAnsi="Times New Roman"/>
          <w:sz w:val="24"/>
          <w:szCs w:val="24"/>
        </w:rPr>
      </w:pPr>
      <w:r w:rsidRPr="00077D4E">
        <w:rPr>
          <w:rFonts w:ascii="Times New Roman" w:eastAsia="Times New Roman" w:hAnsi="Times New Roman"/>
          <w:sz w:val="24"/>
          <w:szCs w:val="24"/>
        </w:rPr>
        <w:t>Social Work (SWEAP)</w:t>
      </w:r>
    </w:p>
    <w:p w14:paraId="17FEF92F" w14:textId="06376971" w:rsidR="002D1CEC" w:rsidRPr="00077D4E" w:rsidRDefault="002D1CEC">
      <w:pPr>
        <w:pStyle w:val="ListParagraph"/>
        <w:numPr>
          <w:ilvl w:val="0"/>
          <w:numId w:val="6"/>
        </w:numPr>
        <w:spacing w:before="200" w:line="240" w:lineRule="auto"/>
        <w:rPr>
          <w:rFonts w:ascii="Times New Roman" w:eastAsia="Times New Roman" w:hAnsi="Times New Roman"/>
          <w:sz w:val="24"/>
          <w:szCs w:val="24"/>
        </w:rPr>
      </w:pPr>
      <w:r w:rsidRPr="00077D4E">
        <w:rPr>
          <w:rFonts w:ascii="Times New Roman" w:eastAsia="Times New Roman" w:hAnsi="Times New Roman"/>
          <w:sz w:val="24"/>
          <w:szCs w:val="24"/>
        </w:rPr>
        <w:t>SWK A406 Rubric Score</w:t>
      </w:r>
    </w:p>
    <w:p w14:paraId="7A6AA98F" w14:textId="0E9EC70C" w:rsidR="002D1CEC" w:rsidRPr="00077D4E" w:rsidRDefault="00D66EE8" w:rsidP="00D66EE8">
      <w:pPr>
        <w:contextualSpacing/>
      </w:pPr>
      <w:r w:rsidRPr="00077D4E">
        <w:t>The following provides a description of both measures, faculty identified benchmarks, and discussion of implications.</w:t>
      </w:r>
      <w:r w:rsidRPr="00077D4E">
        <w:br/>
      </w:r>
    </w:p>
    <w:p w14:paraId="05585D55" w14:textId="77777777" w:rsidR="002D1CEC" w:rsidRPr="00077D4E" w:rsidRDefault="002D1CEC" w:rsidP="00D66EE8">
      <w:pPr>
        <w:contextualSpacing/>
      </w:pPr>
    </w:p>
    <w:p w14:paraId="79E5FA8F" w14:textId="35B3A4A9" w:rsidR="00360E14" w:rsidRPr="00077D4E" w:rsidRDefault="00F21830" w:rsidP="00360E14">
      <w:pPr>
        <w:rPr>
          <w:b/>
        </w:rPr>
      </w:pPr>
      <w:r w:rsidRPr="00077D4E">
        <w:rPr>
          <w:b/>
        </w:rPr>
        <w:t xml:space="preserve">A. Field </w:t>
      </w:r>
      <w:r w:rsidR="00D66EE8" w:rsidRPr="00077D4E">
        <w:rPr>
          <w:b/>
        </w:rPr>
        <w:t xml:space="preserve">Instructor Field </w:t>
      </w:r>
      <w:r w:rsidRPr="00077D4E">
        <w:rPr>
          <w:b/>
        </w:rPr>
        <w:t xml:space="preserve">Assessment Tool </w:t>
      </w:r>
      <w:r w:rsidR="00D66EE8" w:rsidRPr="00077D4E">
        <w:rPr>
          <w:b/>
        </w:rPr>
        <w:t>(FIFAT)</w:t>
      </w:r>
    </w:p>
    <w:p w14:paraId="06CA2C4D" w14:textId="77777777" w:rsidR="00360E14" w:rsidRPr="00077D4E" w:rsidRDefault="00360E14" w:rsidP="00F21830"/>
    <w:p w14:paraId="44D9CC4B" w14:textId="783637EE" w:rsidR="00D66EE8" w:rsidRPr="00077D4E" w:rsidRDefault="00D66EE8" w:rsidP="00D66EE8">
      <w:pPr>
        <w:contextualSpacing/>
        <w:jc w:val="both"/>
      </w:pPr>
      <w:r w:rsidRPr="00077D4E">
        <w:t xml:space="preserve">The BSW program uses the program-developed Field Instructor Field Assessment Tool (FIFAT) as a direct measure to assess the degree to which students demonstrate program's nine designated competencies. The BSW Field Coordinator asks the assigned field instructor for each graduating senior to complete the 32-item FIFAT-R. The FIFAT-R measures each of the BSW program's practice behaviors that are embedded within each of the 10 competencies or student learning outcomes. Each </w:t>
      </w:r>
      <w:r w:rsidRPr="00077D4E">
        <w:lastRenderedPageBreak/>
        <w:t>item is rated on a four-point scale that measures the student demonstration of the practice behavior as follows:</w:t>
      </w:r>
    </w:p>
    <w:p w14:paraId="0BF4E01E" w14:textId="77777777" w:rsidR="00D66EE8" w:rsidRPr="00077D4E" w:rsidRDefault="00D66EE8" w:rsidP="00D66EE8">
      <w:pPr>
        <w:contextualSpacing/>
        <w:jc w:val="both"/>
      </w:pPr>
      <w:r w:rsidRPr="00077D4E">
        <w:rPr>
          <w:b/>
          <w:bCs/>
        </w:rPr>
        <w:t>"1" – Unable to Demonstrate</w:t>
      </w:r>
      <w:r w:rsidRPr="00077D4E">
        <w:t>: The quality of student performance is inadequate and shows little or no improvement. Knowledge, skills, and abilities have not been demonstrated at appropriate levels.</w:t>
      </w:r>
    </w:p>
    <w:p w14:paraId="4C468962" w14:textId="77777777" w:rsidR="00D66EE8" w:rsidRPr="00077D4E" w:rsidRDefault="00D66EE8" w:rsidP="00D66EE8">
      <w:pPr>
        <w:pStyle w:val="NormalWeb"/>
        <w:jc w:val="both"/>
        <w:rPr>
          <w:rFonts w:ascii="Times New Roman" w:hAnsi="Times New Roman"/>
          <w:sz w:val="24"/>
          <w:szCs w:val="24"/>
        </w:rPr>
      </w:pPr>
      <w:r w:rsidRPr="00077D4E">
        <w:rPr>
          <w:rFonts w:ascii="Times New Roman" w:hAnsi="Times New Roman"/>
          <w:sz w:val="24"/>
          <w:szCs w:val="24"/>
        </w:rPr>
        <w:t>"</w:t>
      </w:r>
      <w:r w:rsidRPr="00077D4E">
        <w:rPr>
          <w:rFonts w:ascii="Times New Roman" w:hAnsi="Times New Roman"/>
          <w:b/>
          <w:bCs/>
          <w:sz w:val="24"/>
          <w:szCs w:val="24"/>
        </w:rPr>
        <w:t>2" – Emerging Demonstration</w:t>
      </w:r>
      <w:r w:rsidRPr="00077D4E">
        <w:rPr>
          <w:rFonts w:ascii="Times New Roman" w:hAnsi="Times New Roman"/>
          <w:sz w:val="24"/>
          <w:szCs w:val="24"/>
        </w:rPr>
        <w:t xml:space="preserve">: </w:t>
      </w:r>
      <w:r w:rsidRPr="00077D4E">
        <w:rPr>
          <w:rFonts w:ascii="Times New Roman" w:eastAsia="Times New Roman" w:hAnsi="Times New Roman"/>
          <w:sz w:val="24"/>
          <w:szCs w:val="24"/>
        </w:rPr>
        <w:t>Student is developing in this area; has a general understanding of key principles but limited or no ability to apply this competency. Is capable of demonstrating this competency with close supervision in less complex situations.</w:t>
      </w:r>
    </w:p>
    <w:p w14:paraId="49114E11" w14:textId="77777777" w:rsidR="00D66EE8" w:rsidRPr="00077D4E" w:rsidRDefault="00D66EE8" w:rsidP="00D66EE8">
      <w:pPr>
        <w:contextualSpacing/>
        <w:jc w:val="both"/>
      </w:pPr>
      <w:r w:rsidRPr="00077D4E">
        <w:rPr>
          <w:b/>
          <w:bCs/>
        </w:rPr>
        <w:t>"3" – Solid Demonstration</w:t>
      </w:r>
      <w:r w:rsidRPr="00077D4E">
        <w:t>: Student has sufficient understanding and experience to operate at a full generalist student level with this broad range of moderately complex situations. Can generalize basic principles to effectively function as a beginning professional.</w:t>
      </w:r>
    </w:p>
    <w:p w14:paraId="37ECB75F" w14:textId="77777777" w:rsidR="00D66EE8" w:rsidRPr="00077D4E" w:rsidRDefault="00D66EE8" w:rsidP="00D66EE8">
      <w:pPr>
        <w:contextualSpacing/>
        <w:jc w:val="both"/>
      </w:pPr>
    </w:p>
    <w:p w14:paraId="0F437F25" w14:textId="77777777" w:rsidR="00D66EE8" w:rsidRPr="00077D4E" w:rsidRDefault="00D66EE8" w:rsidP="00D66EE8">
      <w:pPr>
        <w:contextualSpacing/>
        <w:jc w:val="both"/>
      </w:pPr>
      <w:r w:rsidRPr="00077D4E">
        <w:rPr>
          <w:b/>
          <w:bCs/>
        </w:rPr>
        <w:t>"4" – Strong Demonstration:</w:t>
      </w:r>
      <w:r w:rsidRPr="00077D4E">
        <w:t xml:space="preserve"> Student has a broad and deep understanding and skills and can apply the competency regularly and independently. Displays this competency in complex, varied situations.</w:t>
      </w:r>
    </w:p>
    <w:p w14:paraId="1311F46A" w14:textId="77777777" w:rsidR="00C13AFA" w:rsidRPr="00077D4E" w:rsidRDefault="00C13AFA" w:rsidP="00F21830">
      <w:pPr>
        <w:rPr>
          <w:b/>
          <w:i/>
        </w:rPr>
      </w:pPr>
    </w:p>
    <w:p w14:paraId="64F5E9BC" w14:textId="1569B358" w:rsidR="00D61E24" w:rsidRPr="00077D4E" w:rsidRDefault="00D61E24" w:rsidP="00F21830">
      <w:pPr>
        <w:rPr>
          <w:b/>
          <w:i/>
        </w:rPr>
      </w:pPr>
      <w:r w:rsidRPr="00077D4E">
        <w:rPr>
          <w:b/>
          <w:i/>
        </w:rPr>
        <w:t>Data Collection</w:t>
      </w:r>
    </w:p>
    <w:p w14:paraId="4914C822" w14:textId="77777777" w:rsidR="00085492" w:rsidRPr="00077D4E" w:rsidRDefault="00085492" w:rsidP="00F21830"/>
    <w:p w14:paraId="3D4E9D57" w14:textId="129ADB10" w:rsidR="002B3FC8" w:rsidRPr="00077D4E" w:rsidRDefault="003F42FD" w:rsidP="002B3FC8">
      <w:r w:rsidRPr="00077D4E">
        <w:t>During their</w:t>
      </w:r>
      <w:r w:rsidR="002D2D4C" w:rsidRPr="00077D4E">
        <w:t xml:space="preserve"> s</w:t>
      </w:r>
      <w:r w:rsidRPr="00077D4E">
        <w:t xml:space="preserve">enior year, </w:t>
      </w:r>
      <w:r w:rsidR="00DB4AED" w:rsidRPr="00077D4E">
        <w:t xml:space="preserve">BSW </w:t>
      </w:r>
      <w:r w:rsidR="00360E14" w:rsidRPr="00077D4E">
        <w:t>student</w:t>
      </w:r>
      <w:r w:rsidRPr="00077D4E">
        <w:t>s</w:t>
      </w:r>
      <w:r w:rsidR="00DB4AED" w:rsidRPr="00077D4E">
        <w:t xml:space="preserve"> complete a </w:t>
      </w:r>
      <w:r w:rsidRPr="00077D4E">
        <w:t>2</w:t>
      </w:r>
      <w:r w:rsidR="00DB4AED" w:rsidRPr="00077D4E">
        <w:t xml:space="preserve">-semester </w:t>
      </w:r>
      <w:r w:rsidR="00360E14" w:rsidRPr="00077D4E">
        <w:t>448</w:t>
      </w:r>
      <w:r w:rsidRPr="00077D4E">
        <w:t>-</w:t>
      </w:r>
      <w:r w:rsidR="00DB4AED" w:rsidRPr="00077D4E">
        <w:t>hour social service agency-based practicum</w:t>
      </w:r>
      <w:r w:rsidR="00360E14" w:rsidRPr="00077D4E">
        <w:t xml:space="preserve"> </w:t>
      </w:r>
      <w:r w:rsidRPr="00077D4E">
        <w:t>supervised by a School of Social Work</w:t>
      </w:r>
      <w:r w:rsidR="00360E14" w:rsidRPr="00077D4E">
        <w:t xml:space="preserve"> approved community-based practicing social worker, referred to as a “Field Instructor.” </w:t>
      </w:r>
      <w:r w:rsidR="00DB4AED" w:rsidRPr="00077D4E">
        <w:t xml:space="preserve"> </w:t>
      </w:r>
      <w:r w:rsidRPr="00077D4E">
        <w:t>Each student’s Field Instructor complete</w:t>
      </w:r>
      <w:r w:rsidR="00D66EE8" w:rsidRPr="00077D4E">
        <w:t>s</w:t>
      </w:r>
      <w:r w:rsidRPr="00077D4E">
        <w:t xml:space="preserve"> this measure at the end of the last semester in the field practicum sequence in association with SWK A495B Social Work Practicum II, assessing </w:t>
      </w:r>
      <w:r w:rsidR="00F21830" w:rsidRPr="00077D4E">
        <w:t xml:space="preserve">the degree to which </w:t>
      </w:r>
      <w:r w:rsidRPr="00077D4E">
        <w:t xml:space="preserve">the </w:t>
      </w:r>
      <w:r w:rsidR="00F21830" w:rsidRPr="00077D4E">
        <w:t>student meet</w:t>
      </w:r>
      <w:r w:rsidRPr="00077D4E">
        <w:t>s</w:t>
      </w:r>
      <w:r w:rsidR="00F21830" w:rsidRPr="00077D4E">
        <w:t xml:space="preserve"> the basic requirements of each practice behavior. </w:t>
      </w:r>
      <w:r w:rsidR="00632627" w:rsidRPr="00077D4E">
        <w:t xml:space="preserve">Each </w:t>
      </w:r>
      <w:r w:rsidR="00257934" w:rsidRPr="00077D4E">
        <w:t>spring</w:t>
      </w:r>
      <w:r w:rsidR="00923BDA" w:rsidRPr="00077D4E">
        <w:t xml:space="preserve"> semester</w:t>
      </w:r>
      <w:r w:rsidR="00632627" w:rsidRPr="00077D4E">
        <w:t xml:space="preserve">, the instructor for each section of 495B will collect all completed Field Assessment Tools form agency Field Instructors and forward them to the designated Assessment Coordinator. </w:t>
      </w:r>
    </w:p>
    <w:p w14:paraId="0BF6D60B" w14:textId="77777777" w:rsidR="002B3FC8" w:rsidRPr="00077D4E" w:rsidRDefault="002B3FC8" w:rsidP="002B3FC8"/>
    <w:p w14:paraId="177E29C2" w14:textId="77777777" w:rsidR="00F21830" w:rsidRPr="00077D4E" w:rsidRDefault="00632627" w:rsidP="002B3FC8">
      <w:pPr>
        <w:rPr>
          <w:b/>
          <w:i/>
        </w:rPr>
      </w:pPr>
      <w:r w:rsidRPr="00077D4E">
        <w:rPr>
          <w:b/>
          <w:i/>
        </w:rPr>
        <w:t xml:space="preserve">Potential </w:t>
      </w:r>
      <w:r w:rsidR="00F21830" w:rsidRPr="00077D4E">
        <w:rPr>
          <w:b/>
          <w:i/>
        </w:rPr>
        <w:t xml:space="preserve">Factors </w:t>
      </w:r>
      <w:r w:rsidR="004B18D6" w:rsidRPr="00077D4E">
        <w:rPr>
          <w:b/>
          <w:i/>
        </w:rPr>
        <w:t>Affecting the Data</w:t>
      </w:r>
    </w:p>
    <w:p w14:paraId="5E14AF12" w14:textId="77777777" w:rsidR="00F21830" w:rsidRPr="00077D4E" w:rsidRDefault="00632627" w:rsidP="00085492">
      <w:pPr>
        <w:widowControl w:val="0"/>
        <w:autoSpaceDE w:val="0"/>
        <w:autoSpaceDN w:val="0"/>
        <w:adjustRightInd w:val="0"/>
      </w:pPr>
      <w:r w:rsidRPr="00077D4E">
        <w:t>Issues with inter-rater reliability</w:t>
      </w:r>
      <w:r w:rsidR="00783012" w:rsidRPr="00077D4E">
        <w:t xml:space="preserve"> and </w:t>
      </w:r>
      <w:r w:rsidRPr="00077D4E">
        <w:t xml:space="preserve">effectiveness of </w:t>
      </w:r>
      <w:r w:rsidR="00783012" w:rsidRPr="00077D4E">
        <w:t xml:space="preserve">Field Instructor </w:t>
      </w:r>
      <w:r w:rsidRPr="00077D4E">
        <w:t>training on the measure</w:t>
      </w:r>
      <w:r w:rsidR="00783012" w:rsidRPr="00077D4E">
        <w:t xml:space="preserve"> could </w:t>
      </w:r>
      <w:r w:rsidR="00DE7039" w:rsidRPr="00077D4E">
        <w:t xml:space="preserve">diminish </w:t>
      </w:r>
      <w:r w:rsidR="002B3FC8" w:rsidRPr="00077D4E">
        <w:t>the quality of the data.</w:t>
      </w:r>
    </w:p>
    <w:p w14:paraId="5A8D3D33" w14:textId="77777777" w:rsidR="002B3FC8" w:rsidRPr="00077D4E" w:rsidRDefault="002B3FC8" w:rsidP="00085492">
      <w:pPr>
        <w:widowControl w:val="0"/>
        <w:autoSpaceDE w:val="0"/>
        <w:autoSpaceDN w:val="0"/>
        <w:adjustRightInd w:val="0"/>
      </w:pPr>
    </w:p>
    <w:p w14:paraId="7771AA6F" w14:textId="77777777" w:rsidR="00F21830" w:rsidRPr="00077D4E" w:rsidRDefault="004B18D6" w:rsidP="00F21830">
      <w:pPr>
        <w:rPr>
          <w:b/>
          <w:i/>
        </w:rPr>
      </w:pPr>
      <w:r w:rsidRPr="00077D4E">
        <w:rPr>
          <w:b/>
          <w:i/>
        </w:rPr>
        <w:t>Data Analysis</w:t>
      </w:r>
    </w:p>
    <w:p w14:paraId="5EA46D84" w14:textId="77777777" w:rsidR="00F21830" w:rsidRPr="00077D4E" w:rsidRDefault="00F21830" w:rsidP="00F21830">
      <w:r w:rsidRPr="00077D4E">
        <w:t>The Assessment Coordinator will create a scale score for each of the competencies</w:t>
      </w:r>
      <w:r w:rsidR="00632627" w:rsidRPr="00077D4E">
        <w:t xml:space="preserve"> (i.e., practice behavior scores will “roll up” to </w:t>
      </w:r>
      <w:r w:rsidR="00783012" w:rsidRPr="00077D4E">
        <w:t>their competency)</w:t>
      </w:r>
      <w:r w:rsidRPr="00077D4E">
        <w:t>. Th</w:t>
      </w:r>
      <w:r w:rsidR="00783012" w:rsidRPr="00077D4E">
        <w:t>us, th</w:t>
      </w:r>
      <w:r w:rsidRPr="00077D4E">
        <w:t>e scale score for each competency will be</w:t>
      </w:r>
      <w:r w:rsidR="00783012" w:rsidRPr="00077D4E">
        <w:t xml:space="preserve"> comprised of </w:t>
      </w:r>
      <w:r w:rsidRPr="00077D4E">
        <w:t>the average of the scores for the</w:t>
      </w:r>
      <w:r w:rsidR="00B37AC9" w:rsidRPr="00077D4E">
        <w:t xml:space="preserve"> practice behaviors within each </w:t>
      </w:r>
      <w:r w:rsidRPr="00077D4E">
        <w:t xml:space="preserve">competency. </w:t>
      </w:r>
    </w:p>
    <w:p w14:paraId="650A5145" w14:textId="77777777" w:rsidR="005F7724" w:rsidRPr="00077D4E" w:rsidRDefault="005F7724" w:rsidP="00F21830">
      <w:pPr>
        <w:rPr>
          <w:b/>
          <w:i/>
        </w:rPr>
      </w:pPr>
    </w:p>
    <w:p w14:paraId="57DCA89E" w14:textId="77777777" w:rsidR="00F21830" w:rsidRPr="00077D4E" w:rsidRDefault="004B18D6" w:rsidP="00F21830">
      <w:pPr>
        <w:rPr>
          <w:b/>
          <w:i/>
        </w:rPr>
      </w:pPr>
      <w:r w:rsidRPr="00077D4E">
        <w:rPr>
          <w:b/>
          <w:i/>
        </w:rPr>
        <w:t>Interpreting the D</w:t>
      </w:r>
      <w:r w:rsidR="00F21830" w:rsidRPr="00077D4E">
        <w:rPr>
          <w:b/>
          <w:i/>
        </w:rPr>
        <w:t>ata</w:t>
      </w:r>
      <w:r w:rsidR="00783012" w:rsidRPr="00077D4E">
        <w:rPr>
          <w:b/>
          <w:i/>
        </w:rPr>
        <w:t>/</w:t>
      </w:r>
      <w:r w:rsidR="00783012" w:rsidRPr="00077D4E">
        <w:t xml:space="preserve"> </w:t>
      </w:r>
      <w:r w:rsidR="00783012" w:rsidRPr="00077D4E">
        <w:rPr>
          <w:b/>
          <w:i/>
        </w:rPr>
        <w:t>Faculty Agreed Upon Benchmark</w:t>
      </w:r>
    </w:p>
    <w:p w14:paraId="473DAC76" w14:textId="77777777" w:rsidR="00F21830" w:rsidRPr="00077D4E" w:rsidRDefault="00783012" w:rsidP="00F21830">
      <w:r w:rsidRPr="00077D4E">
        <w:t xml:space="preserve">At least </w:t>
      </w:r>
      <w:r w:rsidR="00F21830" w:rsidRPr="00077D4E">
        <w:t>80</w:t>
      </w:r>
      <w:r w:rsidRPr="00077D4E">
        <w:t xml:space="preserve"> percent </w:t>
      </w:r>
      <w:r w:rsidR="00F21830" w:rsidRPr="00077D4E">
        <w:t>of students will obtain a scale score of 3.0 or higher (Consistently meets basic requirements of practice behavior) for each competency.</w:t>
      </w:r>
    </w:p>
    <w:p w14:paraId="240DF666" w14:textId="77777777" w:rsidR="00F21830" w:rsidRPr="00077D4E" w:rsidRDefault="00F21830" w:rsidP="00F21830"/>
    <w:p w14:paraId="2A354C15" w14:textId="77777777" w:rsidR="009E75E2" w:rsidRPr="00077D4E" w:rsidRDefault="009E75E2" w:rsidP="009E75E2">
      <w:pPr>
        <w:rPr>
          <w:b/>
          <w:i/>
        </w:rPr>
      </w:pPr>
      <w:r w:rsidRPr="00077D4E">
        <w:rPr>
          <w:b/>
          <w:i/>
        </w:rPr>
        <w:t>Data Analysis</w:t>
      </w:r>
    </w:p>
    <w:p w14:paraId="59B48B82" w14:textId="77777777" w:rsidR="009E75E2" w:rsidRPr="00077D4E" w:rsidRDefault="008B0E3F" w:rsidP="009E75E2">
      <w:r w:rsidRPr="00077D4E">
        <w:t xml:space="preserve">The BSW designated assessment coordinator will gather and record </w:t>
      </w:r>
      <w:r w:rsidR="009E75E2" w:rsidRPr="00077D4E">
        <w:t xml:space="preserve">a scale score for each </w:t>
      </w:r>
      <w:r w:rsidRPr="00077D4E">
        <w:t>student assignment rubric score</w:t>
      </w:r>
      <w:r w:rsidR="00D85B6A" w:rsidRPr="00077D4E">
        <w:t>.</w:t>
      </w:r>
    </w:p>
    <w:p w14:paraId="7E58D7CF" w14:textId="77777777" w:rsidR="00601F56" w:rsidRPr="00077D4E" w:rsidRDefault="00601F56" w:rsidP="009E75E2"/>
    <w:p w14:paraId="315C1B62" w14:textId="77777777" w:rsidR="009E75E2" w:rsidRPr="00077D4E" w:rsidRDefault="009E75E2" w:rsidP="009E75E2">
      <w:pPr>
        <w:rPr>
          <w:b/>
          <w:i/>
        </w:rPr>
      </w:pPr>
      <w:r w:rsidRPr="00077D4E">
        <w:rPr>
          <w:b/>
          <w:i/>
        </w:rPr>
        <w:t>Interpreting the Data/</w:t>
      </w:r>
      <w:r w:rsidRPr="00077D4E">
        <w:t xml:space="preserve"> </w:t>
      </w:r>
      <w:r w:rsidRPr="00077D4E">
        <w:rPr>
          <w:b/>
          <w:i/>
        </w:rPr>
        <w:t>Faculty Agreed Upon Benchmark</w:t>
      </w:r>
    </w:p>
    <w:p w14:paraId="359349C1" w14:textId="77777777" w:rsidR="002A17B6" w:rsidRPr="00077D4E" w:rsidRDefault="00601F56" w:rsidP="002A17B6">
      <w:r w:rsidRPr="00077D4E">
        <w:lastRenderedPageBreak/>
        <w:t xml:space="preserve">At least </w:t>
      </w:r>
      <w:r w:rsidR="002A17B6" w:rsidRPr="00077D4E">
        <w:t>80% of the students will obtain a score of 3.0 or higher (Developing Competence or higher) for each competency.</w:t>
      </w:r>
    </w:p>
    <w:p w14:paraId="6E815211" w14:textId="77777777" w:rsidR="002A17B6" w:rsidRPr="00077D4E" w:rsidRDefault="002A17B6" w:rsidP="002A17B6"/>
    <w:p w14:paraId="72365806" w14:textId="1AA79B72" w:rsidR="00203479" w:rsidRPr="00077D4E" w:rsidRDefault="00CA38CE" w:rsidP="00203479">
      <w:pPr>
        <w:pStyle w:val="Heading2"/>
        <w:rPr>
          <w:sz w:val="24"/>
          <w:szCs w:val="24"/>
        </w:rPr>
      </w:pPr>
      <w:r w:rsidRPr="00077D4E">
        <w:rPr>
          <w:sz w:val="24"/>
          <w:szCs w:val="24"/>
        </w:rPr>
        <w:t>B</w:t>
      </w:r>
      <w:r w:rsidR="00203479" w:rsidRPr="00077D4E">
        <w:rPr>
          <w:sz w:val="24"/>
          <w:szCs w:val="24"/>
        </w:rPr>
        <w:t xml:space="preserve">. </w:t>
      </w:r>
      <w:r w:rsidR="00F17EB6" w:rsidRPr="00077D4E">
        <w:rPr>
          <w:sz w:val="24"/>
          <w:szCs w:val="24"/>
        </w:rPr>
        <w:t xml:space="preserve">National </w:t>
      </w:r>
      <w:r w:rsidR="00203479" w:rsidRPr="00077D4E">
        <w:rPr>
          <w:sz w:val="24"/>
          <w:szCs w:val="24"/>
        </w:rPr>
        <w:t>A</w:t>
      </w:r>
      <w:r w:rsidR="00A03A82" w:rsidRPr="00077D4E">
        <w:rPr>
          <w:sz w:val="24"/>
          <w:szCs w:val="24"/>
        </w:rPr>
        <w:t>rea Concentration Achievement Test (A</w:t>
      </w:r>
      <w:r w:rsidR="00203479" w:rsidRPr="00077D4E">
        <w:rPr>
          <w:sz w:val="24"/>
          <w:szCs w:val="24"/>
        </w:rPr>
        <w:t>CAT</w:t>
      </w:r>
      <w:r w:rsidR="00A03A82" w:rsidRPr="00077D4E">
        <w:rPr>
          <w:sz w:val="24"/>
          <w:szCs w:val="24"/>
        </w:rPr>
        <w:t xml:space="preserve">) </w:t>
      </w:r>
      <w:r w:rsidR="00081E18" w:rsidRPr="00077D4E">
        <w:rPr>
          <w:sz w:val="24"/>
          <w:szCs w:val="24"/>
        </w:rPr>
        <w:t xml:space="preserve">- </w:t>
      </w:r>
      <w:r w:rsidR="00203479" w:rsidRPr="00077D4E">
        <w:rPr>
          <w:sz w:val="24"/>
          <w:szCs w:val="24"/>
        </w:rPr>
        <w:t xml:space="preserve">Social Work </w:t>
      </w:r>
      <w:r w:rsidR="00D85B6A" w:rsidRPr="00077D4E">
        <w:rPr>
          <w:sz w:val="24"/>
          <w:szCs w:val="24"/>
        </w:rPr>
        <w:t>(SW)</w:t>
      </w:r>
    </w:p>
    <w:p w14:paraId="29DBD624" w14:textId="77777777" w:rsidR="00203479" w:rsidRPr="00077D4E" w:rsidRDefault="00203479" w:rsidP="00203479"/>
    <w:p w14:paraId="71B2F592" w14:textId="77777777" w:rsidR="00203479" w:rsidRPr="00077D4E" w:rsidRDefault="00203479" w:rsidP="00203479">
      <w:r w:rsidRPr="00077D4E">
        <w:t>The ACAT-</w:t>
      </w:r>
      <w:r w:rsidR="00D85B6A" w:rsidRPr="00077D4E">
        <w:t xml:space="preserve">SW </w:t>
      </w:r>
      <w:r w:rsidRPr="00077D4E">
        <w:t>is a</w:t>
      </w:r>
      <w:r w:rsidR="001D5976" w:rsidRPr="00077D4E">
        <w:t xml:space="preserve"> nationally sta</w:t>
      </w:r>
      <w:r w:rsidR="00D85B6A" w:rsidRPr="00077D4E">
        <w:t>ndardized</w:t>
      </w:r>
      <w:r w:rsidR="001D5976" w:rsidRPr="00077D4E">
        <w:t xml:space="preserve"> assessment </w:t>
      </w:r>
      <w:r w:rsidR="00D85B6A" w:rsidRPr="00077D4E">
        <w:t xml:space="preserve">fee-based </w:t>
      </w:r>
      <w:r w:rsidR="001D5976" w:rsidRPr="00077D4E">
        <w:t>measure</w:t>
      </w:r>
      <w:r w:rsidR="00D85B6A" w:rsidRPr="00077D4E">
        <w:t xml:space="preserve"> that is</w:t>
      </w:r>
      <w:r w:rsidRPr="00077D4E">
        <w:t xml:space="preserve"> </w:t>
      </w:r>
      <w:r w:rsidR="00D85B6A" w:rsidRPr="00077D4E">
        <w:t xml:space="preserve">widely used </w:t>
      </w:r>
      <w:r w:rsidRPr="00077D4E">
        <w:t xml:space="preserve">by </w:t>
      </w:r>
      <w:r w:rsidR="00A03A82" w:rsidRPr="00077D4E">
        <w:t>social work programs</w:t>
      </w:r>
      <w:r w:rsidRPr="00077D4E">
        <w:t xml:space="preserve"> for assessment. </w:t>
      </w:r>
      <w:r w:rsidR="00F144F2" w:rsidRPr="00077D4E">
        <w:t xml:space="preserve">The ACAT-SW can be </w:t>
      </w:r>
      <w:r w:rsidR="00D85A6F" w:rsidRPr="00077D4E">
        <w:t xml:space="preserve">administered </w:t>
      </w:r>
      <w:r w:rsidR="00561D91" w:rsidRPr="00077D4E">
        <w:t>in a pre-post</w:t>
      </w:r>
      <w:r w:rsidR="00F144F2" w:rsidRPr="00077D4E">
        <w:t>test f</w:t>
      </w:r>
      <w:r w:rsidR="00561D91" w:rsidRPr="00077D4E">
        <w:t>ormat</w:t>
      </w:r>
      <w:r w:rsidR="00F144F2" w:rsidRPr="00077D4E">
        <w:t xml:space="preserve">, or posttest only. The exam content aligns with the CSWE EPAS competencies and practice behaviors and takes roughly 90 minutes to complete. </w:t>
      </w:r>
    </w:p>
    <w:p w14:paraId="7983E1B7" w14:textId="77777777" w:rsidR="00173814" w:rsidRPr="00077D4E" w:rsidRDefault="00173814" w:rsidP="00203479"/>
    <w:p w14:paraId="5377171A" w14:textId="77777777" w:rsidR="00150400" w:rsidRPr="00077D4E" w:rsidRDefault="00150400" w:rsidP="00150400">
      <w:r w:rsidRPr="00077D4E">
        <w:t xml:space="preserve">The UAA BSW program utilizes </w:t>
      </w:r>
      <w:r w:rsidR="00F17EB6" w:rsidRPr="00077D4E">
        <w:t xml:space="preserve">the </w:t>
      </w:r>
      <w:r w:rsidRPr="00077D4E">
        <w:t xml:space="preserve">Version A </w:t>
      </w:r>
      <w:r w:rsidR="00F17EB6" w:rsidRPr="00077D4E">
        <w:t xml:space="preserve">exam. </w:t>
      </w:r>
      <w:r w:rsidRPr="00077D4E">
        <w:t xml:space="preserve">Table </w:t>
      </w:r>
      <w:r w:rsidR="00D87455" w:rsidRPr="00077D4E">
        <w:t>2</w:t>
      </w:r>
      <w:r w:rsidRPr="00077D4E">
        <w:t xml:space="preserve"> shows the correspondence between curricular areas on the ACAT test and BSW program competencies/SLOs.</w:t>
      </w:r>
    </w:p>
    <w:p w14:paraId="1ABE1065" w14:textId="77777777" w:rsidR="00150400" w:rsidRPr="00077D4E" w:rsidRDefault="00150400" w:rsidP="0015040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8"/>
        <w:gridCol w:w="4770"/>
      </w:tblGrid>
      <w:tr w:rsidR="00D87455" w:rsidRPr="00077D4E" w14:paraId="5BA77B9F" w14:textId="77777777" w:rsidTr="00D87455">
        <w:tc>
          <w:tcPr>
            <w:tcW w:w="9288" w:type="dxa"/>
            <w:gridSpan w:val="2"/>
            <w:tcBorders>
              <w:top w:val="nil"/>
              <w:left w:val="nil"/>
              <w:bottom w:val="single" w:sz="4" w:space="0" w:color="auto"/>
              <w:right w:val="nil"/>
            </w:tcBorders>
          </w:tcPr>
          <w:p w14:paraId="0887C544" w14:textId="77777777" w:rsidR="00D87455" w:rsidRPr="00077D4E" w:rsidRDefault="00D87455" w:rsidP="00D87455">
            <w:pPr>
              <w:rPr>
                <w:i/>
                <w:highlight w:val="green"/>
              </w:rPr>
            </w:pPr>
            <w:r w:rsidRPr="00077D4E">
              <w:t xml:space="preserve">Table 2.  </w:t>
            </w:r>
            <w:r w:rsidRPr="00077D4E">
              <w:rPr>
                <w:i/>
              </w:rPr>
              <w:t>ACAT-SW Content Alignment with UAS BSW Program Competencies/SLOs</w:t>
            </w:r>
          </w:p>
        </w:tc>
      </w:tr>
      <w:tr w:rsidR="00150400" w:rsidRPr="00077D4E" w14:paraId="4C8B66F0" w14:textId="77777777" w:rsidTr="00D87455">
        <w:tc>
          <w:tcPr>
            <w:tcW w:w="4518" w:type="dxa"/>
            <w:tcBorders>
              <w:top w:val="single" w:sz="4" w:space="0" w:color="auto"/>
            </w:tcBorders>
          </w:tcPr>
          <w:p w14:paraId="433E6C43" w14:textId="77777777" w:rsidR="00150400" w:rsidRPr="00077D4E" w:rsidRDefault="00150400" w:rsidP="00A6104F">
            <w:pPr>
              <w:jc w:val="center"/>
              <w:rPr>
                <w:b/>
              </w:rPr>
            </w:pPr>
            <w:r w:rsidRPr="00077D4E">
              <w:rPr>
                <w:b/>
              </w:rPr>
              <w:t>ACAT-SW Content</w:t>
            </w:r>
          </w:p>
        </w:tc>
        <w:tc>
          <w:tcPr>
            <w:tcW w:w="4770" w:type="dxa"/>
            <w:tcBorders>
              <w:top w:val="single" w:sz="4" w:space="0" w:color="auto"/>
            </w:tcBorders>
          </w:tcPr>
          <w:p w14:paraId="4CCC1696" w14:textId="77777777" w:rsidR="00150400" w:rsidRPr="00077D4E" w:rsidRDefault="00150400" w:rsidP="00A6104F">
            <w:pPr>
              <w:jc w:val="center"/>
              <w:rPr>
                <w:b/>
              </w:rPr>
            </w:pPr>
            <w:r w:rsidRPr="00077D4E">
              <w:rPr>
                <w:b/>
              </w:rPr>
              <w:t>BSW Program Competency/SLO Number</w:t>
            </w:r>
          </w:p>
        </w:tc>
      </w:tr>
      <w:tr w:rsidR="00150400" w:rsidRPr="00077D4E" w14:paraId="10416706" w14:textId="77777777" w:rsidTr="00A6104F">
        <w:tc>
          <w:tcPr>
            <w:tcW w:w="4518" w:type="dxa"/>
          </w:tcPr>
          <w:p w14:paraId="1AF8D4FD" w14:textId="77777777" w:rsidR="00150400" w:rsidRPr="00077D4E" w:rsidRDefault="00150400" w:rsidP="00A6104F">
            <w:pPr>
              <w:jc w:val="both"/>
            </w:pPr>
            <w:r w:rsidRPr="00077D4E">
              <w:t>Human Behavior in the Social Environment</w:t>
            </w:r>
          </w:p>
        </w:tc>
        <w:tc>
          <w:tcPr>
            <w:tcW w:w="4770" w:type="dxa"/>
          </w:tcPr>
          <w:p w14:paraId="570FB28B" w14:textId="77777777" w:rsidR="00150400" w:rsidRPr="00077D4E" w:rsidRDefault="003E0322" w:rsidP="00A6104F">
            <w:pPr>
              <w:jc w:val="center"/>
            </w:pPr>
            <w:r w:rsidRPr="00077D4E">
              <w:t>7</w:t>
            </w:r>
          </w:p>
        </w:tc>
      </w:tr>
      <w:tr w:rsidR="00150400" w:rsidRPr="00077D4E" w14:paraId="11C68D06" w14:textId="77777777" w:rsidTr="00A6104F">
        <w:tc>
          <w:tcPr>
            <w:tcW w:w="4518" w:type="dxa"/>
          </w:tcPr>
          <w:p w14:paraId="381A1391" w14:textId="77777777" w:rsidR="00150400" w:rsidRPr="00077D4E" w:rsidRDefault="00150400" w:rsidP="00A6104F">
            <w:pPr>
              <w:jc w:val="both"/>
            </w:pPr>
            <w:r w:rsidRPr="00077D4E">
              <w:t>Social Policy</w:t>
            </w:r>
          </w:p>
        </w:tc>
        <w:tc>
          <w:tcPr>
            <w:tcW w:w="4770" w:type="dxa"/>
          </w:tcPr>
          <w:p w14:paraId="5B6D78F7" w14:textId="77777777" w:rsidR="00150400" w:rsidRPr="00077D4E" w:rsidRDefault="00150400" w:rsidP="00A6104F">
            <w:pPr>
              <w:jc w:val="center"/>
            </w:pPr>
            <w:r w:rsidRPr="00077D4E">
              <w:t>5</w:t>
            </w:r>
          </w:p>
        </w:tc>
      </w:tr>
      <w:tr w:rsidR="00150400" w:rsidRPr="00077D4E" w14:paraId="028BA6EC" w14:textId="77777777" w:rsidTr="00A6104F">
        <w:tc>
          <w:tcPr>
            <w:tcW w:w="4518" w:type="dxa"/>
          </w:tcPr>
          <w:p w14:paraId="091CEB3C" w14:textId="77777777" w:rsidR="00150400" w:rsidRPr="00077D4E" w:rsidRDefault="00150400" w:rsidP="00A6104F">
            <w:pPr>
              <w:jc w:val="both"/>
            </w:pPr>
            <w:r w:rsidRPr="00077D4E">
              <w:t>Social Work Practice</w:t>
            </w:r>
          </w:p>
        </w:tc>
        <w:tc>
          <w:tcPr>
            <w:tcW w:w="4770" w:type="dxa"/>
          </w:tcPr>
          <w:p w14:paraId="35791E49" w14:textId="77777777" w:rsidR="00150400" w:rsidRPr="00077D4E" w:rsidRDefault="00150400" w:rsidP="00A6104F">
            <w:pPr>
              <w:jc w:val="center"/>
            </w:pPr>
            <w:r w:rsidRPr="00077D4E">
              <w:t>6, 7, 8, 9</w:t>
            </w:r>
          </w:p>
        </w:tc>
      </w:tr>
      <w:tr w:rsidR="00150400" w:rsidRPr="00077D4E" w14:paraId="10F42ADB" w14:textId="77777777" w:rsidTr="00A6104F">
        <w:tc>
          <w:tcPr>
            <w:tcW w:w="4518" w:type="dxa"/>
          </w:tcPr>
          <w:p w14:paraId="428F5B64" w14:textId="77777777" w:rsidR="00150400" w:rsidRPr="00077D4E" w:rsidRDefault="00150400" w:rsidP="00A6104F">
            <w:pPr>
              <w:jc w:val="both"/>
            </w:pPr>
            <w:r w:rsidRPr="00077D4E">
              <w:t>Research Methods</w:t>
            </w:r>
          </w:p>
        </w:tc>
        <w:tc>
          <w:tcPr>
            <w:tcW w:w="4770" w:type="dxa"/>
          </w:tcPr>
          <w:p w14:paraId="10B1D2E4" w14:textId="77777777" w:rsidR="00150400" w:rsidRPr="00077D4E" w:rsidRDefault="00150400" w:rsidP="00A6104F">
            <w:pPr>
              <w:jc w:val="center"/>
            </w:pPr>
            <w:r w:rsidRPr="00077D4E">
              <w:t>4</w:t>
            </w:r>
          </w:p>
        </w:tc>
      </w:tr>
      <w:tr w:rsidR="00150400" w:rsidRPr="00077D4E" w14:paraId="3ADB9C05" w14:textId="77777777" w:rsidTr="00A6104F">
        <w:tc>
          <w:tcPr>
            <w:tcW w:w="4518" w:type="dxa"/>
          </w:tcPr>
          <w:p w14:paraId="021CC59D" w14:textId="77777777" w:rsidR="00150400" w:rsidRPr="00077D4E" w:rsidRDefault="00150400" w:rsidP="00A6104F">
            <w:pPr>
              <w:jc w:val="both"/>
            </w:pPr>
            <w:r w:rsidRPr="00077D4E">
              <w:t>Diversity</w:t>
            </w:r>
          </w:p>
        </w:tc>
        <w:tc>
          <w:tcPr>
            <w:tcW w:w="4770" w:type="dxa"/>
          </w:tcPr>
          <w:p w14:paraId="24D5D867" w14:textId="77777777" w:rsidR="00150400" w:rsidRPr="00077D4E" w:rsidRDefault="00D87455" w:rsidP="00A6104F">
            <w:pPr>
              <w:jc w:val="center"/>
            </w:pPr>
            <w:r w:rsidRPr="00077D4E">
              <w:t>2</w:t>
            </w:r>
          </w:p>
        </w:tc>
      </w:tr>
      <w:tr w:rsidR="00150400" w:rsidRPr="00077D4E" w14:paraId="2800B371" w14:textId="77777777" w:rsidTr="00A6104F">
        <w:tc>
          <w:tcPr>
            <w:tcW w:w="4518" w:type="dxa"/>
          </w:tcPr>
          <w:p w14:paraId="15FD49EE" w14:textId="77777777" w:rsidR="00150400" w:rsidRPr="00077D4E" w:rsidRDefault="00150400" w:rsidP="00A6104F">
            <w:pPr>
              <w:jc w:val="both"/>
            </w:pPr>
            <w:r w:rsidRPr="00077D4E">
              <w:t>Populations at Risk</w:t>
            </w:r>
          </w:p>
          <w:p w14:paraId="3109E855" w14:textId="77777777" w:rsidR="00093258" w:rsidRPr="00077D4E" w:rsidRDefault="00093258" w:rsidP="00A6104F">
            <w:pPr>
              <w:jc w:val="both"/>
            </w:pPr>
          </w:p>
        </w:tc>
        <w:tc>
          <w:tcPr>
            <w:tcW w:w="4770" w:type="dxa"/>
          </w:tcPr>
          <w:p w14:paraId="6422D98C" w14:textId="77777777" w:rsidR="00150400" w:rsidRPr="00077D4E" w:rsidRDefault="00D87455" w:rsidP="00A6104F">
            <w:pPr>
              <w:jc w:val="center"/>
            </w:pPr>
            <w:r w:rsidRPr="00077D4E">
              <w:t>2</w:t>
            </w:r>
          </w:p>
        </w:tc>
      </w:tr>
      <w:tr w:rsidR="009F3095" w:rsidRPr="00077D4E" w14:paraId="120E1E76" w14:textId="77777777" w:rsidTr="00A6104F">
        <w:tc>
          <w:tcPr>
            <w:tcW w:w="4518" w:type="dxa"/>
          </w:tcPr>
          <w:p w14:paraId="3DF0B8E3" w14:textId="77777777" w:rsidR="009F3095" w:rsidRPr="00077D4E" w:rsidRDefault="009F3095" w:rsidP="009F3095">
            <w:pPr>
              <w:jc w:val="center"/>
              <w:rPr>
                <w:b/>
              </w:rPr>
            </w:pPr>
            <w:r w:rsidRPr="00077D4E">
              <w:rPr>
                <w:b/>
              </w:rPr>
              <w:t>ACAT-SW Content</w:t>
            </w:r>
          </w:p>
        </w:tc>
        <w:tc>
          <w:tcPr>
            <w:tcW w:w="4770" w:type="dxa"/>
          </w:tcPr>
          <w:p w14:paraId="56F1B734" w14:textId="77777777" w:rsidR="009F3095" w:rsidRPr="00077D4E" w:rsidRDefault="009F3095" w:rsidP="009F3095">
            <w:pPr>
              <w:jc w:val="center"/>
              <w:rPr>
                <w:b/>
              </w:rPr>
            </w:pPr>
            <w:r w:rsidRPr="00077D4E">
              <w:rPr>
                <w:b/>
              </w:rPr>
              <w:t>BSW Program Competency/SLO Number</w:t>
            </w:r>
          </w:p>
        </w:tc>
      </w:tr>
      <w:tr w:rsidR="00150400" w:rsidRPr="00077D4E" w14:paraId="6C4D9ECE" w14:textId="77777777" w:rsidTr="00A6104F">
        <w:tc>
          <w:tcPr>
            <w:tcW w:w="4518" w:type="dxa"/>
          </w:tcPr>
          <w:p w14:paraId="42B33CCE" w14:textId="77777777" w:rsidR="00150400" w:rsidRPr="00077D4E" w:rsidRDefault="00150400" w:rsidP="00A6104F">
            <w:pPr>
              <w:jc w:val="both"/>
            </w:pPr>
            <w:r w:rsidRPr="00077D4E">
              <w:t>Social and Economic Justice</w:t>
            </w:r>
          </w:p>
        </w:tc>
        <w:tc>
          <w:tcPr>
            <w:tcW w:w="4770" w:type="dxa"/>
          </w:tcPr>
          <w:p w14:paraId="71307D8E" w14:textId="77777777" w:rsidR="00150400" w:rsidRPr="00077D4E" w:rsidRDefault="00C34940" w:rsidP="00A6104F">
            <w:pPr>
              <w:jc w:val="center"/>
            </w:pPr>
            <w:r w:rsidRPr="00077D4E">
              <w:t>3</w:t>
            </w:r>
          </w:p>
        </w:tc>
      </w:tr>
      <w:tr w:rsidR="00150400" w:rsidRPr="00077D4E" w14:paraId="2B0B98B8" w14:textId="77777777" w:rsidTr="00A6104F">
        <w:tc>
          <w:tcPr>
            <w:tcW w:w="4518" w:type="dxa"/>
          </w:tcPr>
          <w:p w14:paraId="78D2262A" w14:textId="77777777" w:rsidR="00150400" w:rsidRPr="00077D4E" w:rsidRDefault="00150400" w:rsidP="00A6104F">
            <w:pPr>
              <w:jc w:val="both"/>
            </w:pPr>
            <w:r w:rsidRPr="00077D4E">
              <w:t>Values and Ethics</w:t>
            </w:r>
          </w:p>
        </w:tc>
        <w:tc>
          <w:tcPr>
            <w:tcW w:w="4770" w:type="dxa"/>
          </w:tcPr>
          <w:p w14:paraId="310F17AA" w14:textId="77777777" w:rsidR="00150400" w:rsidRPr="00077D4E" w:rsidRDefault="00150400" w:rsidP="00A6104F">
            <w:pPr>
              <w:jc w:val="center"/>
            </w:pPr>
            <w:r w:rsidRPr="00077D4E">
              <w:t>1</w:t>
            </w:r>
          </w:p>
        </w:tc>
      </w:tr>
    </w:tbl>
    <w:p w14:paraId="76EE9B04" w14:textId="77777777" w:rsidR="00150400" w:rsidRPr="00077D4E" w:rsidRDefault="00150400" w:rsidP="00203479"/>
    <w:p w14:paraId="3ABDCFEE" w14:textId="77777777" w:rsidR="00203479" w:rsidRPr="00077D4E" w:rsidRDefault="00203479" w:rsidP="00203479"/>
    <w:p w14:paraId="1EDEB175" w14:textId="77777777" w:rsidR="00D85A6F" w:rsidRPr="00077D4E" w:rsidRDefault="00166D39" w:rsidP="00D85A6F">
      <w:pPr>
        <w:rPr>
          <w:b/>
        </w:rPr>
      </w:pPr>
      <w:bookmarkStart w:id="7" w:name="_Toc375209719"/>
      <w:r w:rsidRPr="00077D4E">
        <w:rPr>
          <w:b/>
          <w:i/>
        </w:rPr>
        <w:t>Data Collection</w:t>
      </w:r>
      <w:r w:rsidR="00D85A6F" w:rsidRPr="00077D4E">
        <w:rPr>
          <w:b/>
        </w:rPr>
        <w:t xml:space="preserve"> </w:t>
      </w:r>
    </w:p>
    <w:p w14:paraId="604AA0BB" w14:textId="77777777" w:rsidR="00D85A6F" w:rsidRPr="00077D4E" w:rsidRDefault="004C16DD" w:rsidP="00D85A6F">
      <w:r w:rsidRPr="00077D4E">
        <w:t xml:space="preserve">Social work faculty administers the ACAT-SW to graduating seniors during spring semester final exam week using a paper and pencil exam. There is no grade or consequence for exam performance. </w:t>
      </w:r>
      <w:r w:rsidR="00257934" w:rsidRPr="00077D4E">
        <w:t>The BSW program mails the completed exams to t</w:t>
      </w:r>
      <w:r w:rsidRPr="00077D4E">
        <w:t xml:space="preserve">he ACAT-SW administrators for processing. </w:t>
      </w:r>
    </w:p>
    <w:p w14:paraId="2A050DDC" w14:textId="77777777" w:rsidR="004C16DD" w:rsidRPr="00077D4E" w:rsidRDefault="004C16DD" w:rsidP="00166D39">
      <w:pPr>
        <w:rPr>
          <w:b/>
          <w:i/>
        </w:rPr>
      </w:pPr>
    </w:p>
    <w:p w14:paraId="1EF1884A" w14:textId="77777777" w:rsidR="00166D39" w:rsidRPr="00077D4E" w:rsidRDefault="00166D39" w:rsidP="00166D39">
      <w:pPr>
        <w:rPr>
          <w:b/>
          <w:i/>
        </w:rPr>
      </w:pPr>
      <w:r w:rsidRPr="00077D4E">
        <w:rPr>
          <w:b/>
          <w:i/>
        </w:rPr>
        <w:t>Data Analysis</w:t>
      </w:r>
    </w:p>
    <w:p w14:paraId="330650C8" w14:textId="77777777" w:rsidR="00F17EB6" w:rsidRPr="00077D4E" w:rsidRDefault="004C16DD" w:rsidP="00F17EB6">
      <w:r w:rsidRPr="00077D4E">
        <w:t xml:space="preserve">In turn, the ACAT-SW </w:t>
      </w:r>
      <w:r w:rsidR="00F17EB6" w:rsidRPr="00077D4E">
        <w:t xml:space="preserve">company </w:t>
      </w:r>
      <w:r w:rsidRPr="00077D4E">
        <w:t>provides social work programs a report with standardized and raw scores for the group of students completing the exam and scores of national reference groups</w:t>
      </w:r>
      <w:r w:rsidR="00257934" w:rsidRPr="00077D4E">
        <w:t xml:space="preserve"> within a few weeks</w:t>
      </w:r>
      <w:r w:rsidRPr="00077D4E">
        <w:t>.</w:t>
      </w:r>
      <w:r w:rsidR="00F17EB6" w:rsidRPr="00077D4E">
        <w:t xml:space="preserve"> The test report provides standard scores as a means to compare students' performance to that of a multi-year national sample. A standard score has a fixed mid-point or average of 500 and a fixed standard deviation of 100 points. The standard deviation allows the reporting </w:t>
      </w:r>
      <w:r w:rsidR="00643241" w:rsidRPr="00077D4E">
        <w:t>of percentiles</w:t>
      </w:r>
      <w:r w:rsidR="00F17EB6" w:rsidRPr="00077D4E">
        <w:t>. For example, 68</w:t>
      </w:r>
      <w:r w:rsidR="00643241" w:rsidRPr="00077D4E">
        <w:t xml:space="preserve"> percent </w:t>
      </w:r>
      <w:r w:rsidR="00F17EB6" w:rsidRPr="00077D4E">
        <w:t>of the students in the national sample will score within 1 standard deviation of the average. Put another way, 68</w:t>
      </w:r>
      <w:r w:rsidR="00643241" w:rsidRPr="00077D4E">
        <w:t xml:space="preserve"> percent</w:t>
      </w:r>
      <w:r w:rsidR="00F17EB6" w:rsidRPr="00077D4E">
        <w:t xml:space="preserve"> of the scores on the test should fall between 400 and 600.</w:t>
      </w:r>
    </w:p>
    <w:p w14:paraId="1455D097" w14:textId="77777777" w:rsidR="00F17EB6" w:rsidRPr="00077D4E" w:rsidRDefault="00F17EB6" w:rsidP="00F17EB6"/>
    <w:p w14:paraId="3B2FF2B8" w14:textId="77777777" w:rsidR="00F17EB6" w:rsidRPr="00077D4E" w:rsidRDefault="00F17EB6" w:rsidP="00F17EB6">
      <w:r w:rsidRPr="00077D4E">
        <w:t xml:space="preserve">Each content area also has its own multi-year reference group consisting of all students taking that particular content area subtest regardless of the overall test configuration used. The ACAT-SW </w:t>
      </w:r>
      <w:r w:rsidRPr="00077D4E">
        <w:lastRenderedPageBreak/>
        <w:t xml:space="preserve">assumes that the content taught in a specific area is more or less independent of the required breadth of the curriculum offered. </w:t>
      </w:r>
    </w:p>
    <w:p w14:paraId="397F49B9" w14:textId="77777777" w:rsidR="00F17EB6" w:rsidRPr="00077D4E" w:rsidRDefault="00F17EB6" w:rsidP="00F17EB6"/>
    <w:p w14:paraId="633BFF9E" w14:textId="77777777" w:rsidR="00F17EB6" w:rsidRPr="00077D4E" w:rsidRDefault="00F17EB6" w:rsidP="00F17EB6">
      <w:r w:rsidRPr="00077D4E">
        <w:t>There is also an overall standard score and percentile on the report. This is the measure of the overall performance of UAA students compared to all students in the multi-year sample group taking a test with the same number of content areas. However, this additional statistical information is not provided for samples less than five 5 students.</w:t>
      </w:r>
    </w:p>
    <w:p w14:paraId="0FCA4032" w14:textId="77777777" w:rsidR="004C16DD" w:rsidRPr="00077D4E" w:rsidRDefault="004C16DD" w:rsidP="004C16DD"/>
    <w:p w14:paraId="5D0D71F0" w14:textId="77777777" w:rsidR="00354919" w:rsidRPr="00077D4E" w:rsidRDefault="00354919" w:rsidP="00354919">
      <w:pPr>
        <w:pStyle w:val="Heading2"/>
        <w:rPr>
          <w:i/>
          <w:sz w:val="24"/>
          <w:szCs w:val="24"/>
        </w:rPr>
      </w:pPr>
      <w:r w:rsidRPr="00077D4E">
        <w:rPr>
          <w:i/>
          <w:sz w:val="24"/>
          <w:szCs w:val="24"/>
        </w:rPr>
        <w:t>Potential Factors Affecting the Data</w:t>
      </w:r>
    </w:p>
    <w:bookmarkEnd w:id="7"/>
    <w:p w14:paraId="67D8F1BB" w14:textId="77777777" w:rsidR="00203479" w:rsidRPr="00077D4E" w:rsidRDefault="002F10E8" w:rsidP="00203479">
      <w:r w:rsidRPr="00077D4E">
        <w:t xml:space="preserve">Because this exam </w:t>
      </w:r>
      <w:r w:rsidR="00203479" w:rsidRPr="00077D4E">
        <w:t xml:space="preserve">was developed for a national audience, there is not the ability to assess the unique aspects of the UAA BSW program. This is also a global knowledge exam, so there is not an exact correspondence </w:t>
      </w:r>
      <w:r w:rsidR="00F17EB6" w:rsidRPr="00077D4E">
        <w:t>between exam scores and program competencies/SLOs</w:t>
      </w:r>
      <w:r w:rsidR="00203479" w:rsidRPr="00077D4E">
        <w:t>.</w:t>
      </w:r>
    </w:p>
    <w:p w14:paraId="08BE8235" w14:textId="77777777" w:rsidR="00203479" w:rsidRPr="00077D4E" w:rsidRDefault="00203479" w:rsidP="00203479"/>
    <w:p w14:paraId="0F95D49E" w14:textId="77777777" w:rsidR="00354919" w:rsidRPr="00077D4E" w:rsidRDefault="00354919" w:rsidP="00354919">
      <w:bookmarkStart w:id="8" w:name="_Toc375209720"/>
      <w:r w:rsidRPr="00077D4E">
        <w:rPr>
          <w:b/>
          <w:i/>
        </w:rPr>
        <w:t>Interpreting the Data/</w:t>
      </w:r>
      <w:r w:rsidRPr="00077D4E">
        <w:t xml:space="preserve"> </w:t>
      </w:r>
      <w:r w:rsidRPr="00077D4E">
        <w:rPr>
          <w:b/>
          <w:i/>
        </w:rPr>
        <w:t>Faculty Agreed Upon Benchmark</w:t>
      </w:r>
      <w:bookmarkEnd w:id="8"/>
    </w:p>
    <w:p w14:paraId="020A6F12" w14:textId="77777777" w:rsidR="00203479" w:rsidRPr="00077D4E" w:rsidRDefault="00203479" w:rsidP="00203479">
      <w:r w:rsidRPr="00077D4E">
        <w:t xml:space="preserve">The </w:t>
      </w:r>
      <w:r w:rsidR="00F17EB6" w:rsidRPr="00077D4E">
        <w:t>f</w:t>
      </w:r>
      <w:r w:rsidRPr="00077D4E">
        <w:t xml:space="preserve">aculty of the </w:t>
      </w:r>
      <w:r w:rsidR="00F17EB6" w:rsidRPr="00077D4E">
        <w:t xml:space="preserve">BSW program </w:t>
      </w:r>
      <w:r w:rsidRPr="00077D4E">
        <w:t>developed the following benchmark criteria for the consistent evaluation of ACAT</w:t>
      </w:r>
      <w:r w:rsidR="00F17EB6" w:rsidRPr="00077D4E">
        <w:t>-SW</w:t>
      </w:r>
      <w:r w:rsidRPr="00077D4E">
        <w:t xml:space="preserve"> data. To illustrate, if 85 percent or more of the UAA BSW students </w:t>
      </w:r>
      <w:r w:rsidR="00F17EB6" w:rsidRPr="00077D4E">
        <w:t>completing</w:t>
      </w:r>
      <w:r w:rsidRPr="00077D4E">
        <w:t xml:space="preserve"> the ACAT</w:t>
      </w:r>
      <w:r w:rsidR="00F17EB6" w:rsidRPr="00077D4E">
        <w:t>-SW</w:t>
      </w:r>
      <w:r w:rsidRPr="00077D4E">
        <w:t xml:space="preserve"> exam obtained a score in the 50th percentile, we would grade ourselves with a “B” on this measure.</w:t>
      </w:r>
    </w:p>
    <w:p w14:paraId="6553A575" w14:textId="77777777" w:rsidR="00203479" w:rsidRPr="00077D4E" w:rsidRDefault="00203479" w:rsidP="00203479"/>
    <w:tbl>
      <w:tblPr>
        <w:tblW w:w="0" w:type="auto"/>
        <w:jc w:val="center"/>
        <w:tblBorders>
          <w:top w:val="single" w:sz="12" w:space="0" w:color="000000"/>
          <w:bottom w:val="single" w:sz="12" w:space="0" w:color="000000"/>
        </w:tblBorders>
        <w:tblLook w:val="00A0" w:firstRow="1" w:lastRow="0" w:firstColumn="1" w:lastColumn="0" w:noHBand="0" w:noVBand="0"/>
      </w:tblPr>
      <w:tblGrid>
        <w:gridCol w:w="1800"/>
        <w:gridCol w:w="6408"/>
      </w:tblGrid>
      <w:tr w:rsidR="00203479" w:rsidRPr="00077D4E" w14:paraId="0E4BAC0E" w14:textId="77777777" w:rsidTr="009F3095">
        <w:trPr>
          <w:trHeight w:val="100"/>
          <w:tblHeader/>
          <w:jc w:val="center"/>
        </w:trPr>
        <w:tc>
          <w:tcPr>
            <w:tcW w:w="1800" w:type="dxa"/>
            <w:tcBorders>
              <w:bottom w:val="single" w:sz="6" w:space="0" w:color="000000"/>
              <w:right w:val="single" w:sz="6" w:space="0" w:color="000000"/>
            </w:tcBorders>
            <w:shd w:val="clear" w:color="auto" w:fill="auto"/>
          </w:tcPr>
          <w:p w14:paraId="54FF61E1" w14:textId="77777777" w:rsidR="00203479" w:rsidRPr="00077D4E" w:rsidRDefault="00203479" w:rsidP="005A3B7C">
            <w:pPr>
              <w:jc w:val="center"/>
              <w:rPr>
                <w:i/>
                <w:iCs/>
              </w:rPr>
            </w:pPr>
            <w:r w:rsidRPr="00077D4E">
              <w:rPr>
                <w:i/>
                <w:iCs/>
              </w:rPr>
              <w:t>Grade</w:t>
            </w:r>
          </w:p>
        </w:tc>
        <w:tc>
          <w:tcPr>
            <w:tcW w:w="6408" w:type="dxa"/>
            <w:tcBorders>
              <w:bottom w:val="single" w:sz="6" w:space="0" w:color="000000"/>
            </w:tcBorders>
            <w:shd w:val="clear" w:color="auto" w:fill="auto"/>
          </w:tcPr>
          <w:p w14:paraId="645AE68D" w14:textId="77777777" w:rsidR="00203479" w:rsidRPr="00077D4E" w:rsidRDefault="00203479" w:rsidP="005A3B7C">
            <w:pPr>
              <w:jc w:val="center"/>
              <w:rPr>
                <w:i/>
                <w:iCs/>
              </w:rPr>
            </w:pPr>
            <w:r w:rsidRPr="00077D4E">
              <w:rPr>
                <w:i/>
                <w:iCs/>
              </w:rPr>
              <w:t>Criteria</w:t>
            </w:r>
          </w:p>
        </w:tc>
      </w:tr>
      <w:tr w:rsidR="00203479" w:rsidRPr="00077D4E" w14:paraId="718D8614" w14:textId="77777777" w:rsidTr="005A3B7C">
        <w:trPr>
          <w:jc w:val="center"/>
        </w:trPr>
        <w:tc>
          <w:tcPr>
            <w:tcW w:w="1800" w:type="dxa"/>
            <w:tcBorders>
              <w:right w:val="single" w:sz="6" w:space="0" w:color="000000"/>
            </w:tcBorders>
            <w:shd w:val="clear" w:color="auto" w:fill="auto"/>
          </w:tcPr>
          <w:p w14:paraId="08146018" w14:textId="77777777" w:rsidR="00203479" w:rsidRPr="00077D4E" w:rsidRDefault="00203479" w:rsidP="005A3B7C">
            <w:pPr>
              <w:jc w:val="center"/>
            </w:pPr>
            <w:r w:rsidRPr="00077D4E">
              <w:t>A</w:t>
            </w:r>
          </w:p>
        </w:tc>
        <w:tc>
          <w:tcPr>
            <w:tcW w:w="6408" w:type="dxa"/>
            <w:shd w:val="clear" w:color="auto" w:fill="auto"/>
          </w:tcPr>
          <w:p w14:paraId="10B72561" w14:textId="77777777" w:rsidR="00203479" w:rsidRPr="00077D4E" w:rsidRDefault="00203479" w:rsidP="005A3B7C">
            <w:r w:rsidRPr="00077D4E">
              <w:t>90 - 100% of students score at or above the 50</w:t>
            </w:r>
            <w:r w:rsidRPr="00077D4E">
              <w:rPr>
                <w:vertAlign w:val="superscript"/>
              </w:rPr>
              <w:t>th</w:t>
            </w:r>
            <w:r w:rsidRPr="00077D4E">
              <w:t xml:space="preserve"> percentile (at or above the mean)</w:t>
            </w:r>
          </w:p>
          <w:p w14:paraId="5D21B79A" w14:textId="77777777" w:rsidR="009F3095" w:rsidRPr="00077D4E" w:rsidRDefault="009F3095" w:rsidP="005A3B7C"/>
        </w:tc>
      </w:tr>
      <w:tr w:rsidR="00203479" w:rsidRPr="00077D4E" w14:paraId="5B09AEAD" w14:textId="77777777" w:rsidTr="005A3B7C">
        <w:trPr>
          <w:jc w:val="center"/>
        </w:trPr>
        <w:tc>
          <w:tcPr>
            <w:tcW w:w="1800" w:type="dxa"/>
            <w:tcBorders>
              <w:right w:val="single" w:sz="6" w:space="0" w:color="000000"/>
            </w:tcBorders>
            <w:shd w:val="clear" w:color="auto" w:fill="auto"/>
          </w:tcPr>
          <w:p w14:paraId="5D5DA620" w14:textId="77777777" w:rsidR="00203479" w:rsidRPr="00077D4E" w:rsidRDefault="00203479" w:rsidP="005A3B7C">
            <w:pPr>
              <w:jc w:val="center"/>
            </w:pPr>
            <w:r w:rsidRPr="00077D4E">
              <w:t>B</w:t>
            </w:r>
          </w:p>
        </w:tc>
        <w:tc>
          <w:tcPr>
            <w:tcW w:w="6408" w:type="dxa"/>
            <w:shd w:val="clear" w:color="auto" w:fill="auto"/>
          </w:tcPr>
          <w:p w14:paraId="6CBAF303" w14:textId="77777777" w:rsidR="00203479" w:rsidRPr="00077D4E" w:rsidRDefault="00203479" w:rsidP="005A3B7C">
            <w:r w:rsidRPr="00077D4E">
              <w:t>80 - 89% of students score at or above the 50</w:t>
            </w:r>
            <w:r w:rsidRPr="00077D4E">
              <w:rPr>
                <w:vertAlign w:val="superscript"/>
              </w:rPr>
              <w:t>th</w:t>
            </w:r>
            <w:r w:rsidRPr="00077D4E">
              <w:t xml:space="preserve">  percentile (at or above the mean)</w:t>
            </w:r>
          </w:p>
        </w:tc>
      </w:tr>
      <w:tr w:rsidR="00203479" w:rsidRPr="00077D4E" w14:paraId="4784E7A3" w14:textId="77777777" w:rsidTr="005A3B7C">
        <w:trPr>
          <w:jc w:val="center"/>
        </w:trPr>
        <w:tc>
          <w:tcPr>
            <w:tcW w:w="1800" w:type="dxa"/>
            <w:tcBorders>
              <w:right w:val="single" w:sz="6" w:space="0" w:color="000000"/>
            </w:tcBorders>
            <w:shd w:val="clear" w:color="auto" w:fill="auto"/>
          </w:tcPr>
          <w:p w14:paraId="1D7F14F7" w14:textId="77777777" w:rsidR="00203479" w:rsidRPr="00077D4E" w:rsidRDefault="00203479" w:rsidP="005A3B7C">
            <w:pPr>
              <w:jc w:val="center"/>
            </w:pPr>
            <w:r w:rsidRPr="00077D4E">
              <w:t>C</w:t>
            </w:r>
          </w:p>
        </w:tc>
        <w:tc>
          <w:tcPr>
            <w:tcW w:w="6408" w:type="dxa"/>
            <w:shd w:val="clear" w:color="auto" w:fill="auto"/>
          </w:tcPr>
          <w:p w14:paraId="2F5413B6" w14:textId="77777777" w:rsidR="00203479" w:rsidRPr="00077D4E" w:rsidRDefault="00203479" w:rsidP="005A3B7C">
            <w:pPr>
              <w:jc w:val="both"/>
            </w:pPr>
            <w:r w:rsidRPr="00077D4E">
              <w:t>70 - 79% of students score at or above the 50</w:t>
            </w:r>
            <w:r w:rsidRPr="00077D4E">
              <w:rPr>
                <w:vertAlign w:val="superscript"/>
              </w:rPr>
              <w:t>th</w:t>
            </w:r>
            <w:r w:rsidRPr="00077D4E">
              <w:t xml:space="preserve"> percentile (at or above the mean)</w:t>
            </w:r>
          </w:p>
        </w:tc>
      </w:tr>
      <w:tr w:rsidR="00203479" w:rsidRPr="00077D4E" w14:paraId="7E89D1A0" w14:textId="77777777" w:rsidTr="005A3B7C">
        <w:trPr>
          <w:jc w:val="center"/>
        </w:trPr>
        <w:tc>
          <w:tcPr>
            <w:tcW w:w="1800" w:type="dxa"/>
            <w:tcBorders>
              <w:right w:val="single" w:sz="6" w:space="0" w:color="000000"/>
            </w:tcBorders>
            <w:shd w:val="clear" w:color="auto" w:fill="auto"/>
          </w:tcPr>
          <w:p w14:paraId="50B72CBC" w14:textId="77777777" w:rsidR="00203479" w:rsidRPr="00077D4E" w:rsidRDefault="00203479" w:rsidP="005A3B7C">
            <w:pPr>
              <w:jc w:val="center"/>
            </w:pPr>
            <w:r w:rsidRPr="00077D4E">
              <w:t>D</w:t>
            </w:r>
          </w:p>
        </w:tc>
        <w:tc>
          <w:tcPr>
            <w:tcW w:w="6408" w:type="dxa"/>
            <w:shd w:val="clear" w:color="auto" w:fill="auto"/>
          </w:tcPr>
          <w:p w14:paraId="1E3BFDF1" w14:textId="77777777" w:rsidR="00203479" w:rsidRPr="00077D4E" w:rsidRDefault="00203479" w:rsidP="005A3B7C">
            <w:r w:rsidRPr="00077D4E">
              <w:t>60 – 69% of students score at or above the 50</w:t>
            </w:r>
            <w:r w:rsidRPr="00077D4E">
              <w:rPr>
                <w:vertAlign w:val="superscript"/>
              </w:rPr>
              <w:t>th</w:t>
            </w:r>
            <w:r w:rsidRPr="00077D4E">
              <w:t xml:space="preserve"> percentile.</w:t>
            </w:r>
          </w:p>
        </w:tc>
      </w:tr>
      <w:tr w:rsidR="00203479" w:rsidRPr="00077D4E" w14:paraId="1EE1E57B" w14:textId="77777777" w:rsidTr="005A3B7C">
        <w:trPr>
          <w:jc w:val="center"/>
        </w:trPr>
        <w:tc>
          <w:tcPr>
            <w:tcW w:w="1800" w:type="dxa"/>
            <w:tcBorders>
              <w:right w:val="single" w:sz="6" w:space="0" w:color="000000"/>
            </w:tcBorders>
            <w:shd w:val="clear" w:color="auto" w:fill="auto"/>
          </w:tcPr>
          <w:p w14:paraId="083BE77B" w14:textId="77777777" w:rsidR="00203479" w:rsidRPr="00077D4E" w:rsidRDefault="00203479" w:rsidP="005A3B7C">
            <w:pPr>
              <w:jc w:val="center"/>
            </w:pPr>
            <w:r w:rsidRPr="00077D4E">
              <w:t>F</w:t>
            </w:r>
          </w:p>
        </w:tc>
        <w:tc>
          <w:tcPr>
            <w:tcW w:w="6408" w:type="dxa"/>
            <w:shd w:val="clear" w:color="auto" w:fill="auto"/>
          </w:tcPr>
          <w:p w14:paraId="7D2C1300" w14:textId="77777777" w:rsidR="00203479" w:rsidRPr="00077D4E" w:rsidRDefault="00203479" w:rsidP="005A3B7C">
            <w:r w:rsidRPr="00077D4E">
              <w:t>Less than 59% score at or above the 50th percentile (at or above the mean)</w:t>
            </w:r>
          </w:p>
        </w:tc>
      </w:tr>
    </w:tbl>
    <w:p w14:paraId="5B2D6A89" w14:textId="77777777" w:rsidR="002A17B6" w:rsidRPr="00077D4E" w:rsidRDefault="002A17B6" w:rsidP="00FA5A9B"/>
    <w:p w14:paraId="785CF537" w14:textId="77777777" w:rsidR="00873D39" w:rsidRPr="00077D4E" w:rsidRDefault="00873D39" w:rsidP="00873D39">
      <w:r w:rsidRPr="00077D4E">
        <w:t>.</w:t>
      </w:r>
    </w:p>
    <w:p w14:paraId="21382AF4" w14:textId="787B1478" w:rsidR="00792DA3" w:rsidRPr="00077D4E" w:rsidRDefault="00C13AFA" w:rsidP="00707F30">
      <w:pPr>
        <w:pStyle w:val="Heading2"/>
        <w:rPr>
          <w:sz w:val="24"/>
          <w:szCs w:val="24"/>
        </w:rPr>
      </w:pPr>
      <w:bookmarkStart w:id="9" w:name="_Toc177539382"/>
      <w:bookmarkStart w:id="10" w:name="_Toc375043033"/>
      <w:bookmarkEnd w:id="2"/>
      <w:r w:rsidRPr="00077D4E">
        <w:rPr>
          <w:sz w:val="24"/>
          <w:szCs w:val="24"/>
        </w:rPr>
        <w:t>C</w:t>
      </w:r>
      <w:r w:rsidR="00792DA3" w:rsidRPr="00077D4E">
        <w:rPr>
          <w:sz w:val="24"/>
          <w:szCs w:val="24"/>
        </w:rPr>
        <w:t xml:space="preserve">. </w:t>
      </w:r>
      <w:r w:rsidR="00AA4E9D" w:rsidRPr="00077D4E">
        <w:rPr>
          <w:sz w:val="24"/>
          <w:szCs w:val="24"/>
        </w:rPr>
        <w:t>Social Work Education Assessment Project (SWEAP)</w:t>
      </w:r>
    </w:p>
    <w:p w14:paraId="02D4A2BE" w14:textId="77777777" w:rsidR="007753EC" w:rsidRPr="00077D4E" w:rsidRDefault="007753EC" w:rsidP="007753EC">
      <w:pPr>
        <w:rPr>
          <w:sz w:val="25"/>
          <w:szCs w:val="25"/>
        </w:rPr>
      </w:pPr>
    </w:p>
    <w:p w14:paraId="32740D2B" w14:textId="77777777" w:rsidR="00A030B5" w:rsidRPr="00077D4E" w:rsidRDefault="007753EC" w:rsidP="00A030B5">
      <w:r w:rsidRPr="00077D4E">
        <w:t xml:space="preserve">Developed by a group of social work educators, the Social Work Education Assessment Project (SWEAP) </w:t>
      </w:r>
      <w:r w:rsidR="00A030B5" w:rsidRPr="00077D4E">
        <w:t xml:space="preserve">offers </w:t>
      </w:r>
      <w:r w:rsidRPr="00077D4E">
        <w:t>a package of six instruments used to track</w:t>
      </w:r>
      <w:r w:rsidR="00A030B5" w:rsidRPr="00077D4E">
        <w:t xml:space="preserve"> and survey</w:t>
      </w:r>
      <w:r w:rsidRPr="00077D4E">
        <w:t xml:space="preserve"> students and </w:t>
      </w:r>
      <w:r w:rsidR="00A030B5" w:rsidRPr="00077D4E">
        <w:t xml:space="preserve">to </w:t>
      </w:r>
      <w:r w:rsidRPr="00077D4E">
        <w:t xml:space="preserve">assess outcomes. Over 300 social work program use some component of SWEAP. The UAA BSW program </w:t>
      </w:r>
      <w:r w:rsidR="00A030B5" w:rsidRPr="00077D4E">
        <w:t xml:space="preserve">utilizes the SWEAP Curriculum Instrument, which tests students’ knowledge across </w:t>
      </w:r>
      <w:r w:rsidR="00E50BD3" w:rsidRPr="00077D4E">
        <w:t xml:space="preserve">the </w:t>
      </w:r>
      <w:r w:rsidR="00A030B5" w:rsidRPr="00077D4E">
        <w:t>social work curricul</w:t>
      </w:r>
      <w:r w:rsidR="00E50BD3" w:rsidRPr="00077D4E">
        <w:t xml:space="preserve">um. </w:t>
      </w:r>
      <w:r w:rsidR="00E50BD3" w:rsidRPr="00077D4E">
        <w:rPr>
          <w:rFonts w:eastAsia="Arial Unicode MS"/>
        </w:rPr>
        <w:t xml:space="preserve">The </w:t>
      </w:r>
      <w:r w:rsidR="00E50BD3" w:rsidRPr="00077D4E">
        <w:t>Curriculum Instrument</w:t>
      </w:r>
      <w:r w:rsidR="00E50BD3" w:rsidRPr="00077D4E">
        <w:rPr>
          <w:rFonts w:eastAsia="Arial Unicode MS"/>
        </w:rPr>
        <w:t xml:space="preserve"> consists of 64 multiple-choice questions organized into the following curricular areas</w:t>
      </w:r>
      <w:r w:rsidR="00E50BD3" w:rsidRPr="00077D4E">
        <w:t xml:space="preserve"> including </w:t>
      </w:r>
      <w:r w:rsidR="00E50BD3" w:rsidRPr="00077D4E">
        <w:rPr>
          <w:rFonts w:eastAsia="Arial Unicode MS"/>
        </w:rPr>
        <w:t>practice, human behavior and social environment (HBSE), policy, research, ethics and values, diversity and social and economic justice</w:t>
      </w:r>
      <w:r w:rsidR="008F66F5" w:rsidRPr="00077D4E">
        <w:rPr>
          <w:rFonts w:eastAsia="Arial Unicode MS"/>
        </w:rPr>
        <w:t>.</w:t>
      </w:r>
    </w:p>
    <w:p w14:paraId="292A02AA" w14:textId="77777777" w:rsidR="007753EC" w:rsidRPr="00077D4E" w:rsidRDefault="007753EC" w:rsidP="007753EC"/>
    <w:p w14:paraId="4BB50EA5" w14:textId="77777777" w:rsidR="00166D39" w:rsidRPr="00077D4E" w:rsidRDefault="00166D39" w:rsidP="00166D39">
      <w:pPr>
        <w:pStyle w:val="Heading2"/>
        <w:rPr>
          <w:i/>
          <w:sz w:val="24"/>
          <w:szCs w:val="24"/>
        </w:rPr>
      </w:pPr>
      <w:r w:rsidRPr="00077D4E">
        <w:rPr>
          <w:i/>
          <w:sz w:val="24"/>
          <w:szCs w:val="24"/>
        </w:rPr>
        <w:t>Data Collection</w:t>
      </w:r>
    </w:p>
    <w:p w14:paraId="7BFFB671" w14:textId="77777777" w:rsidR="00E94C87" w:rsidRPr="00077D4E" w:rsidRDefault="00672B3A" w:rsidP="00E50BD3">
      <w:pPr>
        <w:pStyle w:val="ListParagraph"/>
        <w:spacing w:after="0" w:line="240" w:lineRule="auto"/>
        <w:ind w:left="0"/>
        <w:rPr>
          <w:rFonts w:ascii="Times New Roman" w:hAnsi="Times New Roman"/>
          <w:sz w:val="24"/>
          <w:szCs w:val="24"/>
        </w:rPr>
      </w:pPr>
      <w:r w:rsidRPr="00077D4E">
        <w:rPr>
          <w:rFonts w:ascii="Times New Roman" w:hAnsi="Times New Roman"/>
        </w:rPr>
        <w:t>Faculty administers</w:t>
      </w:r>
      <w:r w:rsidR="00E94C87" w:rsidRPr="00077D4E">
        <w:rPr>
          <w:rFonts w:ascii="Times New Roman" w:hAnsi="Times New Roman"/>
        </w:rPr>
        <w:t xml:space="preserve"> the </w:t>
      </w:r>
      <w:r w:rsidR="00E94C87" w:rsidRPr="00077D4E">
        <w:rPr>
          <w:rFonts w:ascii="Times New Roman" w:hAnsi="Times New Roman"/>
          <w:sz w:val="24"/>
          <w:szCs w:val="24"/>
        </w:rPr>
        <w:t>Curriculum Instrument</w:t>
      </w:r>
      <w:r w:rsidR="00E94C87" w:rsidRPr="00077D4E">
        <w:rPr>
          <w:rFonts w:ascii="Times New Roman" w:eastAsia="Arial Unicode MS" w:hAnsi="Times New Roman"/>
          <w:sz w:val="24"/>
          <w:szCs w:val="24"/>
        </w:rPr>
        <w:t xml:space="preserve"> i</w:t>
      </w:r>
      <w:r w:rsidR="00E94C87" w:rsidRPr="00077D4E">
        <w:rPr>
          <w:rFonts w:ascii="Times New Roman" w:hAnsi="Times New Roman"/>
        </w:rPr>
        <w:t xml:space="preserve">n a </w:t>
      </w:r>
      <w:r w:rsidR="00E94C87" w:rsidRPr="00077D4E">
        <w:rPr>
          <w:rFonts w:ascii="Times New Roman" w:hAnsi="Times New Roman"/>
          <w:sz w:val="24"/>
          <w:szCs w:val="24"/>
        </w:rPr>
        <w:t>pre-and pos</w:t>
      </w:r>
      <w:r w:rsidR="00E94C87" w:rsidRPr="00077D4E">
        <w:rPr>
          <w:rFonts w:ascii="Times New Roman" w:hAnsi="Times New Roman"/>
        </w:rPr>
        <w:t>t</w:t>
      </w:r>
      <w:r w:rsidR="00E94C87" w:rsidRPr="00077D4E">
        <w:rPr>
          <w:rFonts w:ascii="Times New Roman" w:hAnsi="Times New Roman"/>
          <w:sz w:val="24"/>
          <w:szCs w:val="24"/>
        </w:rPr>
        <w:t>test</w:t>
      </w:r>
      <w:r w:rsidR="00E94C87" w:rsidRPr="00077D4E">
        <w:rPr>
          <w:rFonts w:ascii="Times New Roman" w:hAnsi="Times New Roman"/>
        </w:rPr>
        <w:t xml:space="preserve"> format</w:t>
      </w:r>
      <w:r w:rsidR="00E50BD3" w:rsidRPr="00077D4E">
        <w:rPr>
          <w:rFonts w:ascii="Times New Roman" w:eastAsia="Arial Unicode MS" w:hAnsi="Times New Roman"/>
          <w:sz w:val="24"/>
          <w:szCs w:val="24"/>
        </w:rPr>
        <w:t>. Th</w:t>
      </w:r>
      <w:r w:rsidR="00E94C87" w:rsidRPr="00077D4E">
        <w:rPr>
          <w:rFonts w:ascii="Times New Roman" w:eastAsia="Arial Unicode MS" w:hAnsi="Times New Roman"/>
          <w:sz w:val="24"/>
          <w:szCs w:val="24"/>
        </w:rPr>
        <w:t>e pretest is</w:t>
      </w:r>
      <w:r w:rsidR="000A3A11" w:rsidRPr="00077D4E">
        <w:rPr>
          <w:rFonts w:ascii="Times New Roman" w:eastAsia="Arial Unicode MS" w:hAnsi="Times New Roman"/>
          <w:sz w:val="24"/>
          <w:szCs w:val="24"/>
        </w:rPr>
        <w:t xml:space="preserve"> </w:t>
      </w:r>
      <w:r w:rsidR="00E94C87" w:rsidRPr="00077D4E">
        <w:rPr>
          <w:rFonts w:ascii="Times New Roman" w:eastAsia="Arial Unicode MS" w:hAnsi="Times New Roman"/>
          <w:sz w:val="24"/>
          <w:szCs w:val="24"/>
        </w:rPr>
        <w:t xml:space="preserve">administered in the beginning of the fall semester </w:t>
      </w:r>
      <w:r w:rsidR="00E94C87" w:rsidRPr="00077D4E">
        <w:rPr>
          <w:rFonts w:ascii="Times New Roman" w:hAnsi="Times New Roman"/>
          <w:sz w:val="24"/>
          <w:szCs w:val="24"/>
        </w:rPr>
        <w:t>of a student’s junior year. The posttest is</w:t>
      </w:r>
      <w:r w:rsidR="000A3A11" w:rsidRPr="00077D4E">
        <w:rPr>
          <w:rFonts w:ascii="Times New Roman" w:hAnsi="Times New Roman"/>
          <w:sz w:val="24"/>
          <w:szCs w:val="24"/>
        </w:rPr>
        <w:t xml:space="preserve"> </w:t>
      </w:r>
      <w:r w:rsidR="00E94C87" w:rsidRPr="00077D4E">
        <w:rPr>
          <w:rFonts w:ascii="Times New Roman" w:hAnsi="Times New Roman"/>
          <w:sz w:val="24"/>
          <w:szCs w:val="24"/>
        </w:rPr>
        <w:lastRenderedPageBreak/>
        <w:t>administered during the end of a student’s senior year.</w:t>
      </w:r>
      <w:r w:rsidRPr="00077D4E">
        <w:rPr>
          <w:rFonts w:ascii="Times New Roman" w:hAnsi="Times New Roman"/>
          <w:sz w:val="24"/>
          <w:szCs w:val="24"/>
        </w:rPr>
        <w:t xml:space="preserve"> The BSW program submits completed exams to the SWEAP group. </w:t>
      </w:r>
    </w:p>
    <w:p w14:paraId="1C06F979" w14:textId="77777777" w:rsidR="00672B3A" w:rsidRPr="00077D4E" w:rsidRDefault="00672B3A" w:rsidP="00E50BD3">
      <w:pPr>
        <w:pStyle w:val="ListParagraph"/>
        <w:spacing w:after="0" w:line="240" w:lineRule="auto"/>
        <w:ind w:left="0"/>
        <w:rPr>
          <w:rFonts w:ascii="Times New Roman" w:hAnsi="Times New Roman"/>
          <w:b/>
          <w:sz w:val="24"/>
          <w:szCs w:val="24"/>
        </w:rPr>
      </w:pPr>
    </w:p>
    <w:p w14:paraId="529D6A80" w14:textId="77777777" w:rsidR="00166D39" w:rsidRPr="00077D4E" w:rsidRDefault="00166D39" w:rsidP="00166D39">
      <w:pPr>
        <w:pStyle w:val="Heading2"/>
        <w:rPr>
          <w:sz w:val="24"/>
          <w:szCs w:val="24"/>
        </w:rPr>
      </w:pPr>
      <w:r w:rsidRPr="00077D4E">
        <w:rPr>
          <w:i/>
          <w:sz w:val="24"/>
          <w:szCs w:val="24"/>
        </w:rPr>
        <w:t>Potential Factors Affecting the Data</w:t>
      </w:r>
    </w:p>
    <w:p w14:paraId="7C0B9EA4" w14:textId="77777777" w:rsidR="00E94C87" w:rsidRPr="00077D4E" w:rsidRDefault="00E94C87" w:rsidP="00E94C87">
      <w:r w:rsidRPr="00077D4E">
        <w:t xml:space="preserve">Variations in coursework student has completed. </w:t>
      </w:r>
    </w:p>
    <w:p w14:paraId="64D1FA3A" w14:textId="77777777" w:rsidR="00F5227E" w:rsidRPr="00077D4E" w:rsidRDefault="00F5227E" w:rsidP="00166D39">
      <w:pPr>
        <w:rPr>
          <w:b/>
          <w:i/>
          <w:highlight w:val="green"/>
        </w:rPr>
      </w:pPr>
    </w:p>
    <w:p w14:paraId="66797EA0" w14:textId="77777777" w:rsidR="00166D39" w:rsidRPr="00077D4E" w:rsidRDefault="00166D39" w:rsidP="00166D39">
      <w:pPr>
        <w:rPr>
          <w:b/>
          <w:i/>
        </w:rPr>
      </w:pPr>
      <w:r w:rsidRPr="00077D4E">
        <w:rPr>
          <w:b/>
          <w:i/>
        </w:rPr>
        <w:t>Data Analysis</w:t>
      </w:r>
    </w:p>
    <w:p w14:paraId="5DFBAE1E" w14:textId="77777777" w:rsidR="00FB2E2B" w:rsidRPr="00077D4E" w:rsidRDefault="00FB2E2B" w:rsidP="00166D39">
      <w:pPr>
        <w:rPr>
          <w:highlight w:val="green"/>
        </w:rPr>
      </w:pPr>
    </w:p>
    <w:p w14:paraId="1B53A79E" w14:textId="77777777" w:rsidR="00FB2E2B" w:rsidRPr="00077D4E" w:rsidRDefault="000D53C7" w:rsidP="00166D39">
      <w:r w:rsidRPr="00077D4E">
        <w:t>The SWEP group provides scoring</w:t>
      </w:r>
      <w:r w:rsidR="00094D1D" w:rsidRPr="00077D4E">
        <w:t>.</w:t>
      </w:r>
    </w:p>
    <w:p w14:paraId="73520F65" w14:textId="77777777" w:rsidR="00F5227E" w:rsidRPr="00077D4E" w:rsidRDefault="00F5227E" w:rsidP="00166D39">
      <w:pPr>
        <w:rPr>
          <w:b/>
          <w:i/>
          <w:highlight w:val="green"/>
        </w:rPr>
      </w:pPr>
    </w:p>
    <w:p w14:paraId="2E257BF8" w14:textId="77777777" w:rsidR="00E94C87" w:rsidRPr="00077D4E" w:rsidRDefault="00166D39" w:rsidP="00E94C87">
      <w:pPr>
        <w:pStyle w:val="ListParagraph"/>
        <w:spacing w:after="0" w:line="240" w:lineRule="auto"/>
        <w:ind w:left="0"/>
        <w:rPr>
          <w:rFonts w:ascii="Times New Roman" w:eastAsia="Arial Unicode MS" w:hAnsi="Times New Roman"/>
          <w:sz w:val="24"/>
          <w:szCs w:val="24"/>
        </w:rPr>
      </w:pPr>
      <w:r w:rsidRPr="00077D4E">
        <w:rPr>
          <w:rFonts w:ascii="Times New Roman" w:hAnsi="Times New Roman"/>
          <w:b/>
          <w:i/>
        </w:rPr>
        <w:t>Interpreting the Data/</w:t>
      </w:r>
      <w:r w:rsidRPr="00077D4E">
        <w:rPr>
          <w:rFonts w:ascii="Times New Roman" w:hAnsi="Times New Roman"/>
        </w:rPr>
        <w:t xml:space="preserve"> </w:t>
      </w:r>
      <w:r w:rsidRPr="00077D4E">
        <w:rPr>
          <w:rFonts w:ascii="Times New Roman" w:hAnsi="Times New Roman"/>
          <w:b/>
          <w:i/>
        </w:rPr>
        <w:t>Faculty Agreed Upon Benchmark</w:t>
      </w:r>
      <w:r w:rsidR="00E94C87" w:rsidRPr="00077D4E">
        <w:rPr>
          <w:rFonts w:ascii="Times New Roman" w:eastAsia="Arial Unicode MS" w:hAnsi="Times New Roman"/>
          <w:sz w:val="24"/>
          <w:szCs w:val="24"/>
        </w:rPr>
        <w:t xml:space="preserve"> </w:t>
      </w:r>
    </w:p>
    <w:p w14:paraId="6F11B0AF" w14:textId="77777777" w:rsidR="00166D39" w:rsidRPr="00077D4E" w:rsidRDefault="00E94C87" w:rsidP="000A3A11">
      <w:pPr>
        <w:pStyle w:val="ListParagraph"/>
        <w:spacing w:after="0" w:line="240" w:lineRule="auto"/>
        <w:ind w:left="0"/>
        <w:rPr>
          <w:rFonts w:ascii="Times New Roman" w:hAnsi="Times New Roman"/>
        </w:rPr>
      </w:pPr>
      <w:r w:rsidRPr="00077D4E">
        <w:rPr>
          <w:rFonts w:ascii="Times New Roman" w:eastAsia="Arial Unicode MS" w:hAnsi="Times New Roman"/>
          <w:sz w:val="24"/>
          <w:szCs w:val="24"/>
        </w:rPr>
        <w:t xml:space="preserve">The target achievement expects graduating students to score higher than incoming students in all sections. </w:t>
      </w:r>
    </w:p>
    <w:p w14:paraId="14B41061" w14:textId="77777777" w:rsidR="000A3A11" w:rsidRPr="00077D4E" w:rsidRDefault="000A3A11" w:rsidP="000A3A11"/>
    <w:tbl>
      <w:tblPr>
        <w:tblW w:w="0" w:type="auto"/>
        <w:jc w:val="center"/>
        <w:tblBorders>
          <w:top w:val="single" w:sz="12" w:space="0" w:color="000000"/>
          <w:bottom w:val="single" w:sz="12" w:space="0" w:color="000000"/>
        </w:tblBorders>
        <w:tblLook w:val="00A0" w:firstRow="1" w:lastRow="0" w:firstColumn="1" w:lastColumn="0" w:noHBand="0" w:noVBand="0"/>
      </w:tblPr>
      <w:tblGrid>
        <w:gridCol w:w="1800"/>
        <w:gridCol w:w="6408"/>
      </w:tblGrid>
      <w:tr w:rsidR="000A3A11" w:rsidRPr="00077D4E" w14:paraId="634C4FBF" w14:textId="77777777" w:rsidTr="00A6104F">
        <w:trPr>
          <w:trHeight w:val="100"/>
          <w:tblHeader/>
          <w:jc w:val="center"/>
        </w:trPr>
        <w:tc>
          <w:tcPr>
            <w:tcW w:w="1800" w:type="dxa"/>
            <w:tcBorders>
              <w:bottom w:val="single" w:sz="6" w:space="0" w:color="000000"/>
              <w:right w:val="single" w:sz="6" w:space="0" w:color="000000"/>
            </w:tcBorders>
            <w:shd w:val="clear" w:color="auto" w:fill="auto"/>
          </w:tcPr>
          <w:p w14:paraId="5AE514CE" w14:textId="77777777" w:rsidR="000A3A11" w:rsidRPr="00077D4E" w:rsidRDefault="000A3A11" w:rsidP="00A6104F">
            <w:pPr>
              <w:jc w:val="center"/>
              <w:rPr>
                <w:i/>
                <w:iCs/>
              </w:rPr>
            </w:pPr>
            <w:r w:rsidRPr="00077D4E">
              <w:rPr>
                <w:i/>
                <w:iCs/>
              </w:rPr>
              <w:t>Grade</w:t>
            </w:r>
          </w:p>
        </w:tc>
        <w:tc>
          <w:tcPr>
            <w:tcW w:w="6408" w:type="dxa"/>
            <w:tcBorders>
              <w:bottom w:val="single" w:sz="6" w:space="0" w:color="000000"/>
            </w:tcBorders>
            <w:shd w:val="clear" w:color="auto" w:fill="auto"/>
          </w:tcPr>
          <w:p w14:paraId="215C0C30" w14:textId="77777777" w:rsidR="000A3A11" w:rsidRPr="00077D4E" w:rsidRDefault="000A3A11" w:rsidP="00A6104F">
            <w:pPr>
              <w:jc w:val="center"/>
              <w:rPr>
                <w:i/>
                <w:iCs/>
              </w:rPr>
            </w:pPr>
            <w:r w:rsidRPr="00077D4E">
              <w:rPr>
                <w:i/>
                <w:iCs/>
              </w:rPr>
              <w:t>Criteria</w:t>
            </w:r>
          </w:p>
        </w:tc>
      </w:tr>
      <w:tr w:rsidR="000A3A11" w:rsidRPr="00077D4E" w14:paraId="5F455851" w14:textId="77777777" w:rsidTr="00A6104F">
        <w:trPr>
          <w:jc w:val="center"/>
        </w:trPr>
        <w:tc>
          <w:tcPr>
            <w:tcW w:w="1800" w:type="dxa"/>
            <w:tcBorders>
              <w:right w:val="single" w:sz="6" w:space="0" w:color="000000"/>
            </w:tcBorders>
            <w:shd w:val="clear" w:color="auto" w:fill="auto"/>
          </w:tcPr>
          <w:p w14:paraId="019C4914" w14:textId="77777777" w:rsidR="000A3A11" w:rsidRPr="00077D4E" w:rsidRDefault="000A3A11" w:rsidP="00A6104F">
            <w:pPr>
              <w:jc w:val="center"/>
            </w:pPr>
            <w:r w:rsidRPr="00077D4E">
              <w:t>A</w:t>
            </w:r>
          </w:p>
        </w:tc>
        <w:tc>
          <w:tcPr>
            <w:tcW w:w="6408" w:type="dxa"/>
            <w:shd w:val="clear" w:color="auto" w:fill="auto"/>
          </w:tcPr>
          <w:p w14:paraId="63AC2CF3" w14:textId="77777777" w:rsidR="000A3A11" w:rsidRPr="00077D4E" w:rsidRDefault="000A3A11" w:rsidP="000A3A11">
            <w:r w:rsidRPr="00077D4E">
              <w:t>90 - 100% of students score at or above the 50</w:t>
            </w:r>
            <w:r w:rsidRPr="00077D4E">
              <w:rPr>
                <w:vertAlign w:val="superscript"/>
              </w:rPr>
              <w:t>th</w:t>
            </w:r>
            <w:r w:rsidRPr="00077D4E">
              <w:t xml:space="preserve"> percentile (at or above the mean)</w:t>
            </w:r>
          </w:p>
        </w:tc>
      </w:tr>
      <w:tr w:rsidR="000A3A11" w:rsidRPr="00077D4E" w14:paraId="1EB766F5" w14:textId="77777777" w:rsidTr="00A6104F">
        <w:trPr>
          <w:jc w:val="center"/>
        </w:trPr>
        <w:tc>
          <w:tcPr>
            <w:tcW w:w="1800" w:type="dxa"/>
            <w:tcBorders>
              <w:right w:val="single" w:sz="6" w:space="0" w:color="000000"/>
            </w:tcBorders>
            <w:shd w:val="clear" w:color="auto" w:fill="auto"/>
          </w:tcPr>
          <w:p w14:paraId="025A1244" w14:textId="77777777" w:rsidR="000A3A11" w:rsidRPr="00077D4E" w:rsidRDefault="000A3A11" w:rsidP="00A6104F">
            <w:pPr>
              <w:jc w:val="center"/>
            </w:pPr>
            <w:r w:rsidRPr="00077D4E">
              <w:t>B</w:t>
            </w:r>
          </w:p>
        </w:tc>
        <w:tc>
          <w:tcPr>
            <w:tcW w:w="6408" w:type="dxa"/>
            <w:shd w:val="clear" w:color="auto" w:fill="auto"/>
          </w:tcPr>
          <w:p w14:paraId="547B7153" w14:textId="77777777" w:rsidR="000A3A11" w:rsidRPr="00077D4E" w:rsidRDefault="000A3A11" w:rsidP="00A6104F">
            <w:r w:rsidRPr="00077D4E">
              <w:t>80 - 89% of students score at or above the 50</w:t>
            </w:r>
            <w:r w:rsidRPr="00077D4E">
              <w:rPr>
                <w:vertAlign w:val="superscript"/>
              </w:rPr>
              <w:t>th</w:t>
            </w:r>
            <w:r w:rsidRPr="00077D4E">
              <w:t xml:space="preserve">  percentile (at or above the mean)</w:t>
            </w:r>
          </w:p>
        </w:tc>
      </w:tr>
      <w:tr w:rsidR="000A3A11" w:rsidRPr="00077D4E" w14:paraId="44021642" w14:textId="77777777" w:rsidTr="00A6104F">
        <w:trPr>
          <w:jc w:val="center"/>
        </w:trPr>
        <w:tc>
          <w:tcPr>
            <w:tcW w:w="1800" w:type="dxa"/>
            <w:tcBorders>
              <w:right w:val="single" w:sz="6" w:space="0" w:color="000000"/>
            </w:tcBorders>
            <w:shd w:val="clear" w:color="auto" w:fill="auto"/>
          </w:tcPr>
          <w:p w14:paraId="7CF57B66" w14:textId="77777777" w:rsidR="000A3A11" w:rsidRPr="00077D4E" w:rsidRDefault="000A3A11" w:rsidP="00A6104F">
            <w:pPr>
              <w:jc w:val="center"/>
            </w:pPr>
            <w:r w:rsidRPr="00077D4E">
              <w:t>C</w:t>
            </w:r>
          </w:p>
        </w:tc>
        <w:tc>
          <w:tcPr>
            <w:tcW w:w="6408" w:type="dxa"/>
            <w:shd w:val="clear" w:color="auto" w:fill="auto"/>
          </w:tcPr>
          <w:p w14:paraId="708BF34F" w14:textId="77777777" w:rsidR="000A3A11" w:rsidRPr="00077D4E" w:rsidRDefault="000A3A11" w:rsidP="00A6104F">
            <w:pPr>
              <w:jc w:val="both"/>
            </w:pPr>
            <w:r w:rsidRPr="00077D4E">
              <w:t>70 - 79% of students score at or above the 50</w:t>
            </w:r>
            <w:r w:rsidRPr="00077D4E">
              <w:rPr>
                <w:vertAlign w:val="superscript"/>
              </w:rPr>
              <w:t>th</w:t>
            </w:r>
            <w:r w:rsidRPr="00077D4E">
              <w:t xml:space="preserve"> percentile (at or above the mean)</w:t>
            </w:r>
          </w:p>
        </w:tc>
      </w:tr>
      <w:tr w:rsidR="000A3A11" w:rsidRPr="00077D4E" w14:paraId="68D7BE51" w14:textId="77777777" w:rsidTr="00A6104F">
        <w:trPr>
          <w:jc w:val="center"/>
        </w:trPr>
        <w:tc>
          <w:tcPr>
            <w:tcW w:w="1800" w:type="dxa"/>
            <w:tcBorders>
              <w:right w:val="single" w:sz="6" w:space="0" w:color="000000"/>
            </w:tcBorders>
            <w:shd w:val="clear" w:color="auto" w:fill="auto"/>
          </w:tcPr>
          <w:p w14:paraId="1F1CC5DC" w14:textId="77777777" w:rsidR="000A3A11" w:rsidRPr="00077D4E" w:rsidRDefault="000A3A11" w:rsidP="00A6104F">
            <w:pPr>
              <w:jc w:val="center"/>
            </w:pPr>
            <w:r w:rsidRPr="00077D4E">
              <w:t>D</w:t>
            </w:r>
          </w:p>
        </w:tc>
        <w:tc>
          <w:tcPr>
            <w:tcW w:w="6408" w:type="dxa"/>
            <w:shd w:val="clear" w:color="auto" w:fill="auto"/>
          </w:tcPr>
          <w:p w14:paraId="2DDF4145" w14:textId="77777777" w:rsidR="000A3A11" w:rsidRPr="00077D4E" w:rsidRDefault="000A3A11" w:rsidP="00A6104F">
            <w:r w:rsidRPr="00077D4E">
              <w:t>60 – 69% of students score at or above the 50</w:t>
            </w:r>
            <w:r w:rsidRPr="00077D4E">
              <w:rPr>
                <w:vertAlign w:val="superscript"/>
              </w:rPr>
              <w:t>th</w:t>
            </w:r>
            <w:r w:rsidRPr="00077D4E">
              <w:t xml:space="preserve"> percentile.</w:t>
            </w:r>
          </w:p>
        </w:tc>
      </w:tr>
      <w:tr w:rsidR="000A3A11" w:rsidRPr="00077D4E" w14:paraId="637856F4" w14:textId="77777777" w:rsidTr="00A6104F">
        <w:trPr>
          <w:jc w:val="center"/>
        </w:trPr>
        <w:tc>
          <w:tcPr>
            <w:tcW w:w="1800" w:type="dxa"/>
            <w:tcBorders>
              <w:right w:val="single" w:sz="6" w:space="0" w:color="000000"/>
            </w:tcBorders>
            <w:shd w:val="clear" w:color="auto" w:fill="auto"/>
          </w:tcPr>
          <w:p w14:paraId="37AD29DB" w14:textId="77777777" w:rsidR="000A3A11" w:rsidRPr="00077D4E" w:rsidRDefault="000A3A11" w:rsidP="00A6104F">
            <w:pPr>
              <w:jc w:val="center"/>
            </w:pPr>
            <w:r w:rsidRPr="00077D4E">
              <w:t>F</w:t>
            </w:r>
          </w:p>
        </w:tc>
        <w:tc>
          <w:tcPr>
            <w:tcW w:w="6408" w:type="dxa"/>
            <w:shd w:val="clear" w:color="auto" w:fill="auto"/>
          </w:tcPr>
          <w:p w14:paraId="092B76C7" w14:textId="77777777" w:rsidR="000A3A11" w:rsidRPr="00077D4E" w:rsidRDefault="000A3A11" w:rsidP="00A6104F">
            <w:r w:rsidRPr="00077D4E">
              <w:t>Less than 59% score at or above the 50th percentile (at or above the mean)</w:t>
            </w:r>
          </w:p>
        </w:tc>
      </w:tr>
    </w:tbl>
    <w:p w14:paraId="1AACC45B" w14:textId="77777777" w:rsidR="000A3A11" w:rsidRPr="00077D4E" w:rsidRDefault="000A3A11" w:rsidP="000A3A11"/>
    <w:p w14:paraId="29B8F90F" w14:textId="77777777" w:rsidR="00354570" w:rsidRPr="00077D4E" w:rsidRDefault="00354570" w:rsidP="00166D39"/>
    <w:p w14:paraId="137E8E12" w14:textId="77777777" w:rsidR="00C13AFA" w:rsidRPr="00077D4E" w:rsidRDefault="00C13AFA" w:rsidP="00707F30">
      <w:pPr>
        <w:pStyle w:val="Heading2"/>
      </w:pPr>
      <w:r w:rsidRPr="00077D4E">
        <w:t>D. SWK A406 Rubric Item</w:t>
      </w:r>
    </w:p>
    <w:p w14:paraId="7BC972A7" w14:textId="220DA9F2" w:rsidR="00C13AFA" w:rsidRPr="00077D4E" w:rsidRDefault="00C13AFA" w:rsidP="00707F30">
      <w:pPr>
        <w:pStyle w:val="Heading2"/>
        <w:rPr>
          <w:b w:val="0"/>
          <w:bCs w:val="0"/>
        </w:rPr>
      </w:pPr>
      <w:r w:rsidRPr="00077D4E">
        <w:rPr>
          <w:b w:val="0"/>
          <w:bCs w:val="0"/>
        </w:rPr>
        <w:t xml:space="preserve">All BSW seniors complete SWK A406 Social Welfare Policy &amp; Services course that also serves as a GER and program capstone. In this course, the final project will have a rubric measure that assesses each students’ demonstration of SLO #10 in the final project. </w:t>
      </w:r>
    </w:p>
    <w:p w14:paraId="5EDAE263" w14:textId="2EEAE201" w:rsidR="002D1CEC" w:rsidRPr="00077D4E" w:rsidRDefault="00C13AFA" w:rsidP="00707F30">
      <w:pPr>
        <w:pStyle w:val="Heading2"/>
        <w:rPr>
          <w:b w:val="0"/>
          <w:bCs w:val="0"/>
        </w:rPr>
      </w:pPr>
      <w:r w:rsidRPr="00077D4E">
        <w:rPr>
          <w:i/>
          <w:iCs/>
        </w:rPr>
        <w:t>Data Collection</w:t>
      </w:r>
      <w:r w:rsidRPr="00077D4E">
        <w:rPr>
          <w:b w:val="0"/>
          <w:bCs w:val="0"/>
          <w:i/>
          <w:iCs/>
        </w:rPr>
        <w:t xml:space="preserve">. </w:t>
      </w:r>
      <w:r w:rsidRPr="00077D4E">
        <w:rPr>
          <w:b w:val="0"/>
          <w:bCs w:val="0"/>
        </w:rPr>
        <w:t xml:space="preserve">Each spring, this rubric item will be scored by the SWK A406 instructor </w:t>
      </w:r>
      <w:r w:rsidR="002D1CEC" w:rsidRPr="00077D4E">
        <w:rPr>
          <w:b w:val="0"/>
          <w:bCs w:val="0"/>
        </w:rPr>
        <w:t xml:space="preserve">based on a 4-Point Likert scale. </w:t>
      </w:r>
      <w:r w:rsidR="002D1CEC" w:rsidRPr="00077D4E">
        <w:rPr>
          <w:b w:val="0"/>
          <w:bCs w:val="0"/>
        </w:rPr>
        <w:br/>
      </w:r>
    </w:p>
    <w:p w14:paraId="0E2BDFE9" w14:textId="77777777" w:rsidR="002D1CEC" w:rsidRPr="00077D4E" w:rsidRDefault="002D1CEC" w:rsidP="002D1CEC">
      <w:pPr>
        <w:contextualSpacing/>
        <w:jc w:val="both"/>
      </w:pPr>
      <w:r w:rsidRPr="00077D4E">
        <w:rPr>
          <w:b/>
          <w:bCs/>
        </w:rPr>
        <w:t>"1" – Unable to Demonstrate</w:t>
      </w:r>
      <w:r w:rsidRPr="00077D4E">
        <w:t>: The quality of student performance is inadequate and shows little or no improvement. Knowledge, skills, and abilities have not been demonstrated at appropriate levels.</w:t>
      </w:r>
    </w:p>
    <w:p w14:paraId="4439AF5B" w14:textId="77777777" w:rsidR="002D1CEC" w:rsidRPr="00077D4E" w:rsidRDefault="002D1CEC" w:rsidP="002D1CEC">
      <w:pPr>
        <w:pStyle w:val="NormalWeb"/>
        <w:jc w:val="both"/>
        <w:rPr>
          <w:rFonts w:ascii="Times New Roman" w:hAnsi="Times New Roman"/>
          <w:sz w:val="24"/>
          <w:szCs w:val="24"/>
        </w:rPr>
      </w:pPr>
      <w:r w:rsidRPr="00077D4E">
        <w:rPr>
          <w:rFonts w:ascii="Times New Roman" w:hAnsi="Times New Roman"/>
          <w:sz w:val="24"/>
          <w:szCs w:val="24"/>
        </w:rPr>
        <w:t>"</w:t>
      </w:r>
      <w:r w:rsidRPr="00077D4E">
        <w:rPr>
          <w:rFonts w:ascii="Times New Roman" w:hAnsi="Times New Roman"/>
          <w:b/>
          <w:bCs/>
          <w:sz w:val="24"/>
          <w:szCs w:val="24"/>
        </w:rPr>
        <w:t>2" – Emerging Demonstration</w:t>
      </w:r>
      <w:r w:rsidRPr="00077D4E">
        <w:rPr>
          <w:rFonts w:ascii="Times New Roman" w:hAnsi="Times New Roman"/>
          <w:sz w:val="24"/>
          <w:szCs w:val="24"/>
        </w:rPr>
        <w:t xml:space="preserve">: </w:t>
      </w:r>
      <w:r w:rsidRPr="00077D4E">
        <w:rPr>
          <w:rFonts w:ascii="Times New Roman" w:eastAsia="Times New Roman" w:hAnsi="Times New Roman"/>
          <w:sz w:val="24"/>
          <w:szCs w:val="24"/>
        </w:rPr>
        <w:t>Student is developing in this area; has a general understanding of key principles but limited or no ability to apply this competency. Is capable of demonstrating this competency with close supervision in less complex situations.</w:t>
      </w:r>
    </w:p>
    <w:p w14:paraId="74091B5C" w14:textId="77777777" w:rsidR="002D1CEC" w:rsidRPr="00077D4E" w:rsidRDefault="002D1CEC" w:rsidP="002D1CEC">
      <w:pPr>
        <w:contextualSpacing/>
        <w:jc w:val="both"/>
      </w:pPr>
      <w:r w:rsidRPr="00077D4E">
        <w:rPr>
          <w:b/>
          <w:bCs/>
        </w:rPr>
        <w:t>"3" – Solid Demonstration</w:t>
      </w:r>
      <w:r w:rsidRPr="00077D4E">
        <w:t>: Student has sufficient understanding and experience to operate at a full generalist student level with this broad range of moderately complex situations. Can generalize basic principles to effectively function as a beginning professional.</w:t>
      </w:r>
    </w:p>
    <w:p w14:paraId="1C6B8871" w14:textId="77777777" w:rsidR="002D1CEC" w:rsidRPr="00077D4E" w:rsidRDefault="002D1CEC" w:rsidP="002D1CEC">
      <w:pPr>
        <w:contextualSpacing/>
        <w:jc w:val="both"/>
      </w:pPr>
    </w:p>
    <w:p w14:paraId="645E1FCE" w14:textId="37D24C44" w:rsidR="002D1CEC" w:rsidRPr="00077D4E" w:rsidRDefault="002D1CEC" w:rsidP="002D1CEC">
      <w:pPr>
        <w:contextualSpacing/>
        <w:jc w:val="both"/>
      </w:pPr>
      <w:r w:rsidRPr="00077D4E">
        <w:rPr>
          <w:b/>
          <w:bCs/>
        </w:rPr>
        <w:lastRenderedPageBreak/>
        <w:t>"4" – Strong Demonstration:</w:t>
      </w:r>
      <w:r w:rsidRPr="00077D4E">
        <w:t xml:space="preserve"> Student has a broad and deep understanding and skills and can apply the competency regularly and independently. Displays this competency in complex, varied situations.</w:t>
      </w:r>
    </w:p>
    <w:p w14:paraId="19C4946A" w14:textId="257E5377" w:rsidR="002D1CEC" w:rsidRPr="00077D4E" w:rsidRDefault="002D1CEC" w:rsidP="002D1CEC">
      <w:pPr>
        <w:contextualSpacing/>
        <w:jc w:val="both"/>
      </w:pPr>
    </w:p>
    <w:p w14:paraId="238E433F" w14:textId="77777777" w:rsidR="002D1CEC" w:rsidRPr="00077D4E" w:rsidRDefault="002D1CEC" w:rsidP="002D1CEC">
      <w:pPr>
        <w:pStyle w:val="Heading2"/>
        <w:rPr>
          <w:i/>
          <w:sz w:val="24"/>
          <w:szCs w:val="24"/>
        </w:rPr>
      </w:pPr>
      <w:r w:rsidRPr="00077D4E">
        <w:rPr>
          <w:i/>
          <w:sz w:val="24"/>
          <w:szCs w:val="24"/>
        </w:rPr>
        <w:t>Potential Factors Affecting the Data</w:t>
      </w:r>
    </w:p>
    <w:p w14:paraId="7A54D578" w14:textId="5E2EDD35" w:rsidR="002D1CEC" w:rsidRPr="00077D4E" w:rsidRDefault="002D1CEC" w:rsidP="002D1CEC">
      <w:pPr>
        <w:contextualSpacing/>
        <w:jc w:val="both"/>
      </w:pPr>
      <w:r w:rsidRPr="00077D4E">
        <w:t>Interlegibility of instructor evaluation.</w:t>
      </w:r>
    </w:p>
    <w:p w14:paraId="46E911D8" w14:textId="765E7244" w:rsidR="002D1CEC" w:rsidRPr="00077D4E" w:rsidRDefault="002D1CEC" w:rsidP="002D1CEC">
      <w:pPr>
        <w:contextualSpacing/>
        <w:jc w:val="both"/>
      </w:pPr>
    </w:p>
    <w:p w14:paraId="2052A300" w14:textId="03ED060D" w:rsidR="002D1CEC" w:rsidRPr="00077D4E" w:rsidRDefault="002D1CEC" w:rsidP="002D1CEC">
      <w:pPr>
        <w:contextualSpacing/>
        <w:jc w:val="both"/>
        <w:rPr>
          <w:b/>
          <w:bCs/>
          <w:i/>
          <w:iCs/>
        </w:rPr>
      </w:pPr>
      <w:r w:rsidRPr="00077D4E">
        <w:rPr>
          <w:b/>
          <w:bCs/>
          <w:i/>
          <w:iCs/>
        </w:rPr>
        <w:t xml:space="preserve">Data Analysis </w:t>
      </w:r>
    </w:p>
    <w:p w14:paraId="370DDCDA" w14:textId="4E4BB325" w:rsidR="002D1CEC" w:rsidRPr="00077D4E" w:rsidRDefault="002D1CEC" w:rsidP="002D1CEC">
      <w:pPr>
        <w:contextualSpacing/>
        <w:jc w:val="both"/>
        <w:rPr>
          <w:i/>
          <w:iCs/>
        </w:rPr>
      </w:pPr>
      <w:r w:rsidRPr="00077D4E">
        <w:t>Individual student scores will be provided to the BSW Assessment Coordinator for analysis and reporting.</w:t>
      </w:r>
      <w:r w:rsidRPr="00077D4E">
        <w:br/>
        <w:t xml:space="preserve"> </w:t>
      </w:r>
    </w:p>
    <w:p w14:paraId="5D2D549B" w14:textId="49246623" w:rsidR="002D1CEC" w:rsidRPr="00077D4E" w:rsidRDefault="002D1CEC" w:rsidP="002D1CEC">
      <w:pPr>
        <w:rPr>
          <w:b/>
          <w:i/>
        </w:rPr>
      </w:pPr>
      <w:r w:rsidRPr="00077D4E">
        <w:rPr>
          <w:b/>
          <w:i/>
        </w:rPr>
        <w:t>Interpreting the Data/</w:t>
      </w:r>
      <w:r w:rsidRPr="00077D4E">
        <w:t xml:space="preserve"> </w:t>
      </w:r>
      <w:r w:rsidRPr="00077D4E">
        <w:rPr>
          <w:b/>
          <w:i/>
        </w:rPr>
        <w:t>Faculty Agreed Upon Benchmark</w:t>
      </w:r>
    </w:p>
    <w:p w14:paraId="146F2270" w14:textId="39298881" w:rsidR="002D1CEC" w:rsidRPr="00077D4E" w:rsidRDefault="002D1CEC" w:rsidP="002D1CEC">
      <w:pPr>
        <w:rPr>
          <w:bCs/>
          <w:iCs/>
        </w:rPr>
      </w:pPr>
      <w:r w:rsidRPr="00077D4E">
        <w:rPr>
          <w:bCs/>
          <w:iCs/>
        </w:rPr>
        <w:t xml:space="preserve">At least 80% of students will achieve a rubric score of 3 or above. </w:t>
      </w:r>
    </w:p>
    <w:p w14:paraId="222CD759" w14:textId="43420104" w:rsidR="00812F66" w:rsidRPr="00077D4E" w:rsidRDefault="00812F66" w:rsidP="00B53F4B">
      <w:pPr>
        <w:pStyle w:val="Heading2"/>
      </w:pPr>
    </w:p>
    <w:p w14:paraId="2A262807" w14:textId="2BAB63C8" w:rsidR="00812F66" w:rsidRPr="00077D4E" w:rsidRDefault="00D66EE8" w:rsidP="00C750E3">
      <w:pPr>
        <w:rPr>
          <w:b/>
          <w:bCs/>
          <w:sz w:val="28"/>
          <w:szCs w:val="28"/>
        </w:rPr>
      </w:pPr>
      <w:r w:rsidRPr="00077D4E">
        <w:rPr>
          <w:b/>
          <w:bCs/>
          <w:sz w:val="28"/>
          <w:szCs w:val="28"/>
        </w:rPr>
        <w:t>Implicit Curriculum and DEI Assessment</w:t>
      </w:r>
      <w:r w:rsidRPr="00077D4E">
        <w:rPr>
          <w:b/>
          <w:bCs/>
          <w:sz w:val="28"/>
          <w:szCs w:val="28"/>
        </w:rPr>
        <w:br/>
      </w:r>
    </w:p>
    <w:p w14:paraId="664AF5A7" w14:textId="53A120C8" w:rsidR="00C750E3" w:rsidRPr="00077D4E" w:rsidRDefault="002D1CEC" w:rsidP="00C750E3">
      <w:pPr>
        <w:rPr>
          <w:b/>
        </w:rPr>
      </w:pPr>
      <w:r w:rsidRPr="00077D4E">
        <w:rPr>
          <w:b/>
        </w:rPr>
        <w:t>D</w:t>
      </w:r>
      <w:r w:rsidR="00792DA3" w:rsidRPr="00077D4E">
        <w:rPr>
          <w:b/>
        </w:rPr>
        <w:t xml:space="preserve">. </w:t>
      </w:r>
      <w:r w:rsidR="00CA38CE" w:rsidRPr="00077D4E">
        <w:rPr>
          <w:b/>
        </w:rPr>
        <w:t xml:space="preserve">Juniors &amp; </w:t>
      </w:r>
      <w:r w:rsidR="00792DA3" w:rsidRPr="00077D4E">
        <w:rPr>
          <w:b/>
        </w:rPr>
        <w:t>Seniors’ Exit Survey/Interview</w:t>
      </w:r>
    </w:p>
    <w:p w14:paraId="64BEF5BC" w14:textId="77777777" w:rsidR="00C750E3" w:rsidRPr="00077D4E" w:rsidRDefault="00C750E3" w:rsidP="00C750E3"/>
    <w:p w14:paraId="0CE626FC" w14:textId="400109E5" w:rsidR="00C750E3" w:rsidRPr="00077D4E" w:rsidRDefault="00272A6C" w:rsidP="00C750E3">
      <w:r w:rsidRPr="00077D4E">
        <w:t xml:space="preserve">The exit survey/interview </w:t>
      </w:r>
      <w:r w:rsidR="0029341A" w:rsidRPr="00077D4E">
        <w:t>ask</w:t>
      </w:r>
      <w:r w:rsidR="00972AAA" w:rsidRPr="00077D4E">
        <w:t>s</w:t>
      </w:r>
      <w:r w:rsidR="0029341A" w:rsidRPr="00077D4E">
        <w:t xml:space="preserve"> </w:t>
      </w:r>
      <w:r w:rsidR="00812F66" w:rsidRPr="00077D4E">
        <w:t xml:space="preserve">juniors </w:t>
      </w:r>
      <w:r w:rsidRPr="00077D4E">
        <w:t>graduating seniors about their experience with the BSW program</w:t>
      </w:r>
      <w:r w:rsidR="0029341A" w:rsidRPr="00077D4E">
        <w:t>, and recommendations for program improvement. Topical i</w:t>
      </w:r>
      <w:r w:rsidRPr="00077D4E">
        <w:t xml:space="preserve">tems </w:t>
      </w:r>
      <w:r w:rsidR="0029341A" w:rsidRPr="00077D4E">
        <w:t>ask</w:t>
      </w:r>
      <w:r w:rsidR="00812F66" w:rsidRPr="00077D4E">
        <w:t xml:space="preserve"> about the implicit curriculum (i.e., learning environment), preparation of students to demonstrate ADEI practice, and </w:t>
      </w:r>
      <w:r w:rsidR="006106D1" w:rsidRPr="00077D4E">
        <w:t>t</w:t>
      </w:r>
      <w:r w:rsidR="009B15F0" w:rsidRPr="00077D4E">
        <w:t xml:space="preserve">he BSW curriculum, </w:t>
      </w:r>
      <w:r w:rsidR="006106D1" w:rsidRPr="00077D4E">
        <w:t xml:space="preserve">sequencing and scheduling of courses, </w:t>
      </w:r>
      <w:r w:rsidRPr="00077D4E">
        <w:t xml:space="preserve">access to faculty, staff, </w:t>
      </w:r>
      <w:r w:rsidR="009B15F0" w:rsidRPr="00077D4E">
        <w:t xml:space="preserve">advising, admission process, </w:t>
      </w:r>
      <w:r w:rsidRPr="00077D4E">
        <w:t xml:space="preserve">and opportunities for student involvement with the program. </w:t>
      </w:r>
    </w:p>
    <w:p w14:paraId="7472446C" w14:textId="77777777" w:rsidR="00C750E3" w:rsidRPr="00077D4E" w:rsidRDefault="00C750E3" w:rsidP="00C750E3"/>
    <w:p w14:paraId="4BC8DD9C" w14:textId="02E577D4" w:rsidR="00972AAA" w:rsidRPr="00077D4E" w:rsidRDefault="00A453EF" w:rsidP="00812F66">
      <w:pPr>
        <w:pStyle w:val="Heading2"/>
        <w:rPr>
          <w:i/>
          <w:sz w:val="24"/>
          <w:szCs w:val="24"/>
        </w:rPr>
      </w:pPr>
      <w:r w:rsidRPr="00077D4E">
        <w:rPr>
          <w:i/>
          <w:sz w:val="24"/>
          <w:szCs w:val="24"/>
        </w:rPr>
        <w:t>Data Collection</w:t>
      </w:r>
    </w:p>
    <w:p w14:paraId="73EA82D5" w14:textId="43686CAD" w:rsidR="00272A6C" w:rsidRPr="00077D4E" w:rsidRDefault="00972AAA" w:rsidP="00272A6C">
      <w:r w:rsidRPr="00077D4E">
        <w:t xml:space="preserve">Interview </w:t>
      </w:r>
      <w:r w:rsidR="008A16C5" w:rsidRPr="00077D4E">
        <w:t>topics</w:t>
      </w:r>
      <w:r w:rsidRPr="00077D4E">
        <w:t xml:space="preserve"> are provided to the students prior to meeting to provide time to think about their responses and ideas. </w:t>
      </w:r>
      <w:r w:rsidR="0029341A" w:rsidRPr="00077D4E">
        <w:t xml:space="preserve">The BSW Program Coordinator or designee </w:t>
      </w:r>
      <w:r w:rsidRPr="00077D4E">
        <w:t xml:space="preserve">conducts </w:t>
      </w:r>
      <w:r w:rsidR="0029341A" w:rsidRPr="00077D4E">
        <w:t>the exit survey/interview</w:t>
      </w:r>
      <w:r w:rsidRPr="00077D4E">
        <w:t xml:space="preserve"> </w:t>
      </w:r>
      <w:r w:rsidR="00272A6C" w:rsidRPr="00077D4E">
        <w:t>in a relaxed group setting and adminis</w:t>
      </w:r>
      <w:r w:rsidR="006106D1" w:rsidRPr="00077D4E">
        <w:t xml:space="preserve">tered in a </w:t>
      </w:r>
      <w:r w:rsidRPr="00077D4E">
        <w:t xml:space="preserve">confidential, </w:t>
      </w:r>
      <w:r w:rsidR="006106D1" w:rsidRPr="00077D4E">
        <w:t>conversational, focus group manner</w:t>
      </w:r>
      <w:r w:rsidR="0029341A" w:rsidRPr="00077D4E">
        <w:t>, usually during finals week of the spring semester. Student responses are hand-recorded.</w:t>
      </w:r>
    </w:p>
    <w:p w14:paraId="06AA2B6E" w14:textId="77777777" w:rsidR="00A453EF" w:rsidRPr="00077D4E" w:rsidRDefault="0029341A" w:rsidP="00A453EF">
      <w:pPr>
        <w:pStyle w:val="Heading2"/>
        <w:rPr>
          <w:i/>
          <w:sz w:val="24"/>
          <w:szCs w:val="24"/>
        </w:rPr>
      </w:pPr>
      <w:r w:rsidRPr="00077D4E">
        <w:rPr>
          <w:i/>
          <w:sz w:val="24"/>
          <w:szCs w:val="24"/>
        </w:rPr>
        <w:br/>
      </w:r>
      <w:r w:rsidR="00A453EF" w:rsidRPr="00077D4E">
        <w:rPr>
          <w:i/>
          <w:sz w:val="24"/>
          <w:szCs w:val="24"/>
        </w:rPr>
        <w:t>Potential Factors Affecting the Data</w:t>
      </w:r>
    </w:p>
    <w:p w14:paraId="4950CCCA" w14:textId="77777777" w:rsidR="00272A6C" w:rsidRPr="00077D4E" w:rsidRDefault="00272A6C" w:rsidP="00272A6C">
      <w:r w:rsidRPr="00077D4E">
        <w:t>Social desirability</w:t>
      </w:r>
      <w:r w:rsidR="005267BB" w:rsidRPr="00077D4E">
        <w:t xml:space="preserve"> factors.</w:t>
      </w:r>
    </w:p>
    <w:p w14:paraId="3BCD3335" w14:textId="77777777" w:rsidR="00272A6C" w:rsidRPr="00077D4E" w:rsidRDefault="00272A6C" w:rsidP="00272A6C"/>
    <w:p w14:paraId="4A323937" w14:textId="77777777" w:rsidR="00A453EF" w:rsidRPr="00077D4E" w:rsidRDefault="00A453EF" w:rsidP="00A453EF">
      <w:pPr>
        <w:rPr>
          <w:b/>
          <w:i/>
        </w:rPr>
      </w:pPr>
      <w:r w:rsidRPr="00077D4E">
        <w:rPr>
          <w:b/>
          <w:i/>
        </w:rPr>
        <w:t>Data Analysis</w:t>
      </w:r>
    </w:p>
    <w:p w14:paraId="03C9DF55" w14:textId="77777777" w:rsidR="0029341A" w:rsidRPr="00077D4E" w:rsidRDefault="0029341A" w:rsidP="00A453EF">
      <w:pPr>
        <w:rPr>
          <w:highlight w:val="green"/>
        </w:rPr>
      </w:pPr>
    </w:p>
    <w:p w14:paraId="72896604" w14:textId="0A426FCA" w:rsidR="00DD73BF" w:rsidRPr="00077D4E" w:rsidRDefault="0029341A" w:rsidP="00A453EF">
      <w:r w:rsidRPr="00077D4E">
        <w:t>Recorded data is de-identified and summarized prior to faculty review.</w:t>
      </w:r>
    </w:p>
    <w:p w14:paraId="31C757D9" w14:textId="4781F3E7" w:rsidR="00812F66" w:rsidRPr="00077D4E" w:rsidRDefault="00812F66" w:rsidP="00A453EF"/>
    <w:p w14:paraId="5F76B71D" w14:textId="47333CE8" w:rsidR="00812F66" w:rsidRPr="00077D4E" w:rsidRDefault="00D66EE8" w:rsidP="00A453EF">
      <w:pPr>
        <w:rPr>
          <w:b/>
          <w:bCs/>
        </w:rPr>
      </w:pPr>
      <w:r w:rsidRPr="00077D4E">
        <w:rPr>
          <w:b/>
          <w:bCs/>
        </w:rPr>
        <w:t>B</w:t>
      </w:r>
      <w:r w:rsidR="00812F66" w:rsidRPr="00077D4E">
        <w:rPr>
          <w:b/>
          <w:bCs/>
        </w:rPr>
        <w:t>. Juniors &amp; Seniors Climate Survey</w:t>
      </w:r>
    </w:p>
    <w:p w14:paraId="6151FA81" w14:textId="21040400" w:rsidR="00812F66" w:rsidRPr="00077D4E" w:rsidRDefault="00812F66" w:rsidP="00A453EF">
      <w:pPr>
        <w:rPr>
          <w:b/>
          <w:bCs/>
        </w:rPr>
      </w:pPr>
    </w:p>
    <w:p w14:paraId="61FBD7CA" w14:textId="6C493768" w:rsidR="00D66EE8" w:rsidRPr="00077D4E" w:rsidRDefault="00D66EE8" w:rsidP="00D66EE8">
      <w:pPr>
        <w:contextualSpacing/>
        <w:jc w:val="both"/>
      </w:pPr>
      <w:r w:rsidRPr="00077D4E">
        <w:t xml:space="preserve">The UAA School of Social Work developed a Qualtrics survey as one-of-two measures utilized to assess its implicit curriculum. The UAA School of Social Work Implicit Curriculum Survey (ICP) for BSW students included 18 questions composed of 14 Likert scaled and 3 open-ended questions. The Likert scaled questions were organized in four subscales: </w:t>
      </w:r>
    </w:p>
    <w:p w14:paraId="15924B62" w14:textId="1E552429" w:rsidR="00D66EE8" w:rsidRPr="00077D4E" w:rsidRDefault="00D66EE8">
      <w:pPr>
        <w:pStyle w:val="ListParagraph"/>
        <w:numPr>
          <w:ilvl w:val="0"/>
          <w:numId w:val="7"/>
        </w:numPr>
        <w:spacing w:before="200" w:after="0" w:line="240" w:lineRule="auto"/>
        <w:rPr>
          <w:rFonts w:ascii="Times New Roman" w:hAnsi="Times New Roman"/>
          <w:sz w:val="24"/>
          <w:szCs w:val="24"/>
        </w:rPr>
      </w:pPr>
      <w:r w:rsidRPr="00077D4E">
        <w:rPr>
          <w:rFonts w:ascii="Times New Roman" w:hAnsi="Times New Roman"/>
          <w:sz w:val="24"/>
          <w:szCs w:val="24"/>
        </w:rPr>
        <w:t>Diversity</w:t>
      </w:r>
      <w:r w:rsidR="00B53F4B" w:rsidRPr="00077D4E">
        <w:rPr>
          <w:rFonts w:ascii="Times New Roman" w:hAnsi="Times New Roman"/>
          <w:sz w:val="24"/>
          <w:szCs w:val="24"/>
        </w:rPr>
        <w:t>/ADEI</w:t>
      </w:r>
      <w:r w:rsidRPr="00077D4E">
        <w:rPr>
          <w:rFonts w:ascii="Times New Roman" w:hAnsi="Times New Roman"/>
          <w:sz w:val="24"/>
          <w:szCs w:val="24"/>
        </w:rPr>
        <w:t xml:space="preserve"> (3 items);</w:t>
      </w:r>
    </w:p>
    <w:p w14:paraId="2862B0C4" w14:textId="44CB5D8D" w:rsidR="00D66EE8" w:rsidRPr="00077D4E" w:rsidRDefault="00D66EE8">
      <w:pPr>
        <w:pStyle w:val="ListParagraph"/>
        <w:numPr>
          <w:ilvl w:val="0"/>
          <w:numId w:val="7"/>
        </w:numPr>
        <w:spacing w:before="200" w:after="0" w:line="240" w:lineRule="auto"/>
        <w:rPr>
          <w:rFonts w:ascii="Times New Roman" w:hAnsi="Times New Roman"/>
          <w:sz w:val="24"/>
          <w:szCs w:val="24"/>
        </w:rPr>
      </w:pPr>
      <w:r w:rsidRPr="00077D4E">
        <w:rPr>
          <w:rFonts w:ascii="Times New Roman" w:hAnsi="Times New Roman"/>
          <w:sz w:val="24"/>
          <w:szCs w:val="24"/>
        </w:rPr>
        <w:t>Student Development (4 items);</w:t>
      </w:r>
    </w:p>
    <w:p w14:paraId="6D241196" w14:textId="48D0B753" w:rsidR="00D66EE8" w:rsidRPr="00077D4E" w:rsidRDefault="00D66EE8">
      <w:pPr>
        <w:pStyle w:val="ListParagraph"/>
        <w:numPr>
          <w:ilvl w:val="0"/>
          <w:numId w:val="7"/>
        </w:numPr>
        <w:spacing w:before="200" w:after="0" w:line="240" w:lineRule="auto"/>
        <w:rPr>
          <w:rFonts w:ascii="Times New Roman" w:hAnsi="Times New Roman"/>
          <w:sz w:val="24"/>
          <w:szCs w:val="24"/>
        </w:rPr>
      </w:pPr>
      <w:r w:rsidRPr="00077D4E">
        <w:rPr>
          <w:rFonts w:ascii="Times New Roman" w:hAnsi="Times New Roman"/>
          <w:sz w:val="24"/>
          <w:szCs w:val="24"/>
        </w:rPr>
        <w:lastRenderedPageBreak/>
        <w:t xml:space="preserve">Advising, Retention, &amp; Termination (5 items); and </w:t>
      </w:r>
    </w:p>
    <w:p w14:paraId="34D7CB2F" w14:textId="77777777" w:rsidR="00B53F4B" w:rsidRPr="00077D4E" w:rsidRDefault="00D66EE8">
      <w:pPr>
        <w:pStyle w:val="ListParagraph"/>
        <w:numPr>
          <w:ilvl w:val="0"/>
          <w:numId w:val="7"/>
        </w:numPr>
        <w:spacing w:before="200" w:after="0" w:line="240" w:lineRule="auto"/>
        <w:rPr>
          <w:rFonts w:ascii="Times New Roman" w:hAnsi="Times New Roman"/>
          <w:sz w:val="24"/>
          <w:szCs w:val="24"/>
        </w:rPr>
      </w:pPr>
      <w:r w:rsidRPr="00077D4E">
        <w:rPr>
          <w:rFonts w:ascii="Times New Roman" w:hAnsi="Times New Roman"/>
          <w:sz w:val="24"/>
          <w:szCs w:val="24"/>
        </w:rPr>
        <w:t>Student Participation (2 items).</w:t>
      </w:r>
    </w:p>
    <w:p w14:paraId="3BA36DCF" w14:textId="559A8976" w:rsidR="00D66EE8" w:rsidRPr="00077D4E" w:rsidRDefault="00D66EE8" w:rsidP="00B53F4B">
      <w:pPr>
        <w:pStyle w:val="ListParagraph"/>
        <w:spacing w:before="200" w:after="0" w:line="240" w:lineRule="auto"/>
        <w:ind w:left="990"/>
        <w:rPr>
          <w:rFonts w:ascii="Times New Roman" w:hAnsi="Times New Roman"/>
          <w:sz w:val="24"/>
          <w:szCs w:val="24"/>
        </w:rPr>
      </w:pPr>
    </w:p>
    <w:p w14:paraId="07B87139" w14:textId="77777777" w:rsidR="00D66EE8" w:rsidRPr="00077D4E" w:rsidRDefault="00D66EE8" w:rsidP="00D66EE8">
      <w:r w:rsidRPr="00077D4E">
        <w:t xml:space="preserve">The survey utilizes a four-point Likert scale: </w:t>
      </w:r>
      <w:r w:rsidRPr="00077D4E">
        <w:br/>
      </w:r>
    </w:p>
    <w:p w14:paraId="49DC5513" w14:textId="77777777" w:rsidR="00D66EE8" w:rsidRPr="00077D4E" w:rsidRDefault="00D66EE8" w:rsidP="00D66EE8">
      <w:pPr>
        <w:ind w:left="720"/>
      </w:pPr>
      <w:r w:rsidRPr="00077D4E">
        <w:t xml:space="preserve">"1" – strongly disagree; </w:t>
      </w:r>
    </w:p>
    <w:p w14:paraId="24B88AAD" w14:textId="77777777" w:rsidR="00D66EE8" w:rsidRPr="00077D4E" w:rsidRDefault="00D66EE8" w:rsidP="00D66EE8">
      <w:pPr>
        <w:ind w:left="720"/>
      </w:pPr>
      <w:r w:rsidRPr="00077D4E">
        <w:t xml:space="preserve">"2" – disagree; </w:t>
      </w:r>
    </w:p>
    <w:p w14:paraId="56ACE158" w14:textId="77777777" w:rsidR="00D66EE8" w:rsidRPr="00077D4E" w:rsidRDefault="00D66EE8" w:rsidP="00D66EE8">
      <w:pPr>
        <w:ind w:left="720"/>
      </w:pPr>
      <w:r w:rsidRPr="00077D4E">
        <w:t xml:space="preserve">"3"– agree; and </w:t>
      </w:r>
    </w:p>
    <w:p w14:paraId="414DC649" w14:textId="77777777" w:rsidR="00D66EE8" w:rsidRPr="00077D4E" w:rsidRDefault="00D66EE8" w:rsidP="00D66EE8">
      <w:pPr>
        <w:ind w:left="720"/>
      </w:pPr>
      <w:r w:rsidRPr="00077D4E">
        <w:t xml:space="preserve">"4" – strongly agree to respond to each item. </w:t>
      </w:r>
    </w:p>
    <w:p w14:paraId="5FBCA5C6" w14:textId="77777777" w:rsidR="00D66EE8" w:rsidRPr="00077D4E" w:rsidRDefault="00D66EE8" w:rsidP="00D66EE8"/>
    <w:p w14:paraId="6330932A" w14:textId="181DFABF" w:rsidR="00D66EE8" w:rsidRPr="00077D4E" w:rsidRDefault="00D66EE8" w:rsidP="00D66EE8">
      <w:pPr>
        <w:jc w:val="both"/>
      </w:pPr>
      <w:r w:rsidRPr="00077D4E">
        <w:t>Respondents could also choose "0” - not applicable/do not know,” which was counted as missing data. In interpreting the results, higher scores are more positive.</w:t>
      </w:r>
    </w:p>
    <w:p w14:paraId="598AA439" w14:textId="77777777" w:rsidR="00D66EE8" w:rsidRPr="00077D4E" w:rsidRDefault="00D66EE8" w:rsidP="00D66EE8"/>
    <w:p w14:paraId="2543324C" w14:textId="77777777" w:rsidR="00D66EE8" w:rsidRPr="00077D4E" w:rsidRDefault="00D66EE8" w:rsidP="00D66EE8">
      <w:pPr>
        <w:jc w:val="both"/>
      </w:pPr>
    </w:p>
    <w:bookmarkEnd w:id="9"/>
    <w:bookmarkEnd w:id="10"/>
    <w:p w14:paraId="4C7EB52A" w14:textId="412C63D3" w:rsidR="008547DA" w:rsidRPr="00077D4E" w:rsidRDefault="008E59BF" w:rsidP="00B53F4B">
      <w:pPr>
        <w:pStyle w:val="Heading1"/>
        <w:ind w:left="-180"/>
        <w:rPr>
          <w:bCs/>
        </w:rPr>
      </w:pPr>
      <w:r w:rsidRPr="00077D4E">
        <w:rPr>
          <w:rStyle w:val="HeadingBCharCharChar"/>
          <w:b/>
          <w:bCs/>
        </w:rPr>
        <w:br w:type="page"/>
      </w:r>
      <w:r w:rsidR="006D5F34" w:rsidRPr="00077D4E">
        <w:rPr>
          <w:bCs/>
        </w:rPr>
        <w:lastRenderedPageBreak/>
        <w:t xml:space="preserve">Appendix A: </w:t>
      </w:r>
      <w:r w:rsidR="00FE336A" w:rsidRPr="00077D4E">
        <w:rPr>
          <w:bCs/>
        </w:rPr>
        <w:t xml:space="preserve">BSW </w:t>
      </w:r>
      <w:r w:rsidR="00787265" w:rsidRPr="00077D4E">
        <w:rPr>
          <w:bCs/>
        </w:rPr>
        <w:t xml:space="preserve">Field Instructor </w:t>
      </w:r>
      <w:r w:rsidR="006D5F34" w:rsidRPr="00077D4E">
        <w:rPr>
          <w:bCs/>
        </w:rPr>
        <w:t>F</w:t>
      </w:r>
      <w:r w:rsidR="00FE336A" w:rsidRPr="00077D4E">
        <w:rPr>
          <w:bCs/>
        </w:rPr>
        <w:t xml:space="preserve">ield Education </w:t>
      </w:r>
      <w:r w:rsidR="00787265" w:rsidRPr="00077D4E">
        <w:rPr>
          <w:bCs/>
        </w:rPr>
        <w:t xml:space="preserve">Tool (FIFAT) </w:t>
      </w:r>
    </w:p>
    <w:p w14:paraId="33F8E63F" w14:textId="77777777" w:rsidR="00FE336A" w:rsidRPr="00077D4E" w:rsidRDefault="00FE336A" w:rsidP="00FE336A">
      <w:pPr>
        <w:pStyle w:val="BodyTextIndent3"/>
        <w:ind w:left="0" w:firstLine="0"/>
        <w:jc w:val="left"/>
        <w:rPr>
          <w:rStyle w:val="HeadingBCharCharChar"/>
          <w:b w:val="0"/>
          <w:bCs w:val="0"/>
        </w:rPr>
      </w:pPr>
    </w:p>
    <w:p w14:paraId="6EA5DE7E" w14:textId="1142AE76" w:rsidR="00FE336A" w:rsidRPr="00077D4E" w:rsidRDefault="00FE336A" w:rsidP="00FE336A">
      <w:pPr>
        <w:pStyle w:val="BodyTextIndent3"/>
        <w:ind w:left="0" w:firstLine="0"/>
        <w:jc w:val="left"/>
        <w:rPr>
          <w:rStyle w:val="HeadingBCharCharChar"/>
          <w:b w:val="0"/>
          <w:bCs w:val="0"/>
        </w:rPr>
      </w:pPr>
      <w:r w:rsidRPr="00077D4E">
        <w:rPr>
          <w:rStyle w:val="HeadingBCharCharChar"/>
          <w:b w:val="0"/>
          <w:bCs w:val="0"/>
          <w:i/>
        </w:rPr>
        <w:t>NOTE:</w:t>
      </w:r>
      <w:r w:rsidRPr="00077D4E">
        <w:rPr>
          <w:rStyle w:val="HeadingBCharCharChar"/>
          <w:b w:val="0"/>
          <w:bCs w:val="0"/>
        </w:rPr>
        <w:t xml:space="preserve"> This content </w:t>
      </w:r>
      <w:r w:rsidR="00B53F4B" w:rsidRPr="00077D4E">
        <w:rPr>
          <w:rStyle w:val="HeadingBCharCharChar"/>
          <w:b w:val="0"/>
          <w:bCs w:val="0"/>
        </w:rPr>
        <w:t>is entered</w:t>
      </w:r>
      <w:r w:rsidRPr="00077D4E">
        <w:rPr>
          <w:rStyle w:val="HeadingBCharCharChar"/>
          <w:b w:val="0"/>
          <w:bCs w:val="0"/>
        </w:rPr>
        <w:t xml:space="preserve"> into an electronic </w:t>
      </w:r>
      <w:r w:rsidR="00784C46" w:rsidRPr="00077D4E">
        <w:rPr>
          <w:rStyle w:val="HeadingBCharCharChar"/>
          <w:b w:val="0"/>
          <w:bCs w:val="0"/>
        </w:rPr>
        <w:t xml:space="preserve">survey </w:t>
      </w:r>
      <w:r w:rsidRPr="00077D4E">
        <w:rPr>
          <w:rStyle w:val="HeadingBCharCharChar"/>
          <w:b w:val="0"/>
          <w:bCs w:val="0"/>
        </w:rPr>
        <w:t>format. Reference</w:t>
      </w:r>
      <w:r w:rsidR="00784C46" w:rsidRPr="00077D4E">
        <w:rPr>
          <w:rStyle w:val="HeadingBCharCharChar"/>
          <w:b w:val="0"/>
          <w:bCs w:val="0"/>
        </w:rPr>
        <w:t xml:space="preserve"> is </w:t>
      </w:r>
      <w:r w:rsidRPr="00077D4E">
        <w:rPr>
          <w:rStyle w:val="HeadingBCharCharChar"/>
          <w:b w:val="0"/>
          <w:bCs w:val="0"/>
        </w:rPr>
        <w:t>for text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2522"/>
      </w:tblGrid>
      <w:tr w:rsidR="00FE336A" w:rsidRPr="00077D4E" w14:paraId="6800C6CA" w14:textId="77777777" w:rsidTr="00B53F4B">
        <w:tc>
          <w:tcPr>
            <w:tcW w:w="7056" w:type="dxa"/>
            <w:shd w:val="clear" w:color="auto" w:fill="auto"/>
          </w:tcPr>
          <w:p w14:paraId="6C557F48" w14:textId="77777777" w:rsidR="00FE336A" w:rsidRPr="00077D4E" w:rsidRDefault="00FE336A" w:rsidP="00A6104F">
            <w:pPr>
              <w:rPr>
                <w:rFonts w:eastAsia="MS Mincho"/>
                <w:b/>
              </w:rPr>
            </w:pPr>
            <w:r w:rsidRPr="00077D4E">
              <w:rPr>
                <w:rFonts w:eastAsia="MS Mincho"/>
                <w:b/>
              </w:rPr>
              <w:t>Generalist Competency and Practice Behaviors</w:t>
            </w:r>
          </w:p>
        </w:tc>
        <w:tc>
          <w:tcPr>
            <w:tcW w:w="2522" w:type="dxa"/>
            <w:shd w:val="clear" w:color="auto" w:fill="auto"/>
          </w:tcPr>
          <w:p w14:paraId="2700E292" w14:textId="77777777" w:rsidR="00FE336A" w:rsidRPr="00077D4E" w:rsidRDefault="00FE336A" w:rsidP="00A6104F">
            <w:pPr>
              <w:rPr>
                <w:rFonts w:eastAsia="MS Mincho"/>
                <w:b/>
              </w:rPr>
            </w:pPr>
            <w:r w:rsidRPr="00077D4E">
              <w:rPr>
                <w:rFonts w:eastAsia="MS Mincho"/>
                <w:b/>
              </w:rPr>
              <w:t>Rating Scale</w:t>
            </w:r>
          </w:p>
        </w:tc>
      </w:tr>
      <w:tr w:rsidR="00B53F4B" w:rsidRPr="00077D4E" w14:paraId="48005EFA" w14:textId="77777777" w:rsidTr="00B53F4B">
        <w:tc>
          <w:tcPr>
            <w:tcW w:w="7056" w:type="dxa"/>
            <w:shd w:val="clear" w:color="auto" w:fill="auto"/>
          </w:tcPr>
          <w:p w14:paraId="00D725BA" w14:textId="77777777" w:rsidR="00B53F4B" w:rsidRPr="00077D4E" w:rsidRDefault="00B53F4B" w:rsidP="00A6104F">
            <w:pPr>
              <w:widowControl w:val="0"/>
              <w:autoSpaceDE w:val="0"/>
              <w:autoSpaceDN w:val="0"/>
              <w:adjustRightInd w:val="0"/>
              <w:rPr>
                <w:rFonts w:eastAsia="MS Mincho"/>
                <w:b/>
              </w:rPr>
            </w:pPr>
            <w:r w:rsidRPr="00077D4E">
              <w:rPr>
                <w:rFonts w:eastAsia="MS Mincho"/>
                <w:b/>
              </w:rPr>
              <w:t xml:space="preserve">Generalist Competency 1. Demonstrate Ethical and Professional Behavior </w:t>
            </w:r>
          </w:p>
          <w:p w14:paraId="58CF0B17" w14:textId="50B4BD96" w:rsidR="00B53F4B" w:rsidRPr="00077D4E" w:rsidRDefault="00B53F4B" w:rsidP="00A6104F">
            <w:pPr>
              <w:widowControl w:val="0"/>
              <w:autoSpaceDE w:val="0"/>
              <w:autoSpaceDN w:val="0"/>
              <w:adjustRightInd w:val="0"/>
              <w:rPr>
                <w:rFonts w:eastAsia="MS Mincho"/>
              </w:rPr>
            </w:pPr>
            <w:r w:rsidRPr="00077D4E">
              <w:rPr>
                <w:rFonts w:eastAsia="MS Mincho"/>
              </w:rPr>
              <w:t xml:space="preserve">Social workers understand the value base of the profession and its ethical standards, as well as relevant laws and regulations that may affect practice. Social workers understand frameworks of ethical decision-making and how to apply principles of critical thinking to those frameworks in practice settings. Social workers recognize personal values and the distinction between personal and professional values. They also understand how their subjective experiences and emotional reactions influence their professional judgment and behavior. Social workers understand the profession’s history, its mission, and the roles and responsibilities of the profession. Social workers also understand emerging forms of technology and the ethical use of technology in social work practice. </w:t>
            </w:r>
            <w:r w:rsidRPr="00077D4E">
              <w:rPr>
                <w:rFonts w:eastAsia="MS Mincho"/>
                <w:b/>
              </w:rPr>
              <w:t xml:space="preserve">Generalist </w:t>
            </w:r>
            <w:r w:rsidR="00F363D7">
              <w:rPr>
                <w:rFonts w:eastAsia="MS Mincho"/>
                <w:b/>
              </w:rPr>
              <w:t>S</w:t>
            </w:r>
            <w:r w:rsidRPr="00077D4E">
              <w:rPr>
                <w:rFonts w:eastAsia="MS Mincho"/>
                <w:b/>
              </w:rPr>
              <w:t xml:space="preserve">ocial </w:t>
            </w:r>
            <w:r w:rsidR="00F363D7">
              <w:rPr>
                <w:rFonts w:eastAsia="MS Mincho"/>
                <w:b/>
              </w:rPr>
              <w:t>W</w:t>
            </w:r>
            <w:r w:rsidRPr="00077D4E">
              <w:rPr>
                <w:rFonts w:eastAsia="MS Mincho"/>
                <w:b/>
              </w:rPr>
              <w:t>orkers:</w:t>
            </w:r>
          </w:p>
        </w:tc>
        <w:tc>
          <w:tcPr>
            <w:tcW w:w="2522" w:type="dxa"/>
            <w:vMerge w:val="restart"/>
            <w:shd w:val="clear" w:color="auto" w:fill="auto"/>
          </w:tcPr>
          <w:p w14:paraId="19E945E1" w14:textId="77777777" w:rsidR="00B53F4B" w:rsidRPr="00077D4E" w:rsidRDefault="00B53F4B" w:rsidP="005D1605">
            <w:pPr>
              <w:rPr>
                <w:rFonts w:eastAsia="MS Mincho"/>
                <w:b/>
              </w:rPr>
            </w:pPr>
            <w:r w:rsidRPr="00077D4E">
              <w:rPr>
                <w:rFonts w:eastAsia="MS Mincho"/>
                <w:b/>
              </w:rPr>
              <w:t>Rating of Practice Behavior Achievement</w:t>
            </w:r>
          </w:p>
          <w:p w14:paraId="7AFC80A7" w14:textId="77777777" w:rsidR="00B53F4B" w:rsidRPr="00077D4E" w:rsidRDefault="00B53F4B" w:rsidP="005D1605">
            <w:pPr>
              <w:contextualSpacing/>
            </w:pPr>
            <w:r w:rsidRPr="00077D4E">
              <w:rPr>
                <w:b/>
                <w:bCs/>
              </w:rPr>
              <w:t>"1" – Unable to Demonstrate</w:t>
            </w:r>
            <w:r w:rsidRPr="00077D4E">
              <w:t>: The quality of student performance is inadequate and shows little or no improvement. Knowledge, skills, and abilities have not been demonstrated at appropriate levels.</w:t>
            </w:r>
          </w:p>
          <w:p w14:paraId="43E06F31" w14:textId="77777777" w:rsidR="00B53F4B" w:rsidRPr="00077D4E" w:rsidRDefault="00B53F4B" w:rsidP="005D1605">
            <w:pPr>
              <w:pStyle w:val="NormalWeb"/>
              <w:rPr>
                <w:rFonts w:ascii="Times New Roman" w:hAnsi="Times New Roman"/>
                <w:sz w:val="24"/>
                <w:szCs w:val="24"/>
              </w:rPr>
            </w:pPr>
            <w:r w:rsidRPr="00077D4E">
              <w:rPr>
                <w:rFonts w:ascii="Times New Roman" w:hAnsi="Times New Roman"/>
                <w:sz w:val="24"/>
                <w:szCs w:val="24"/>
              </w:rPr>
              <w:t>"</w:t>
            </w:r>
            <w:r w:rsidRPr="00077D4E">
              <w:rPr>
                <w:rFonts w:ascii="Times New Roman" w:hAnsi="Times New Roman"/>
                <w:b/>
                <w:bCs/>
                <w:sz w:val="24"/>
                <w:szCs w:val="24"/>
              </w:rPr>
              <w:t>2" – Emerging Demonstration</w:t>
            </w:r>
            <w:r w:rsidRPr="00077D4E">
              <w:rPr>
                <w:rFonts w:ascii="Times New Roman" w:hAnsi="Times New Roman"/>
                <w:sz w:val="24"/>
                <w:szCs w:val="24"/>
              </w:rPr>
              <w:t xml:space="preserve">: </w:t>
            </w:r>
            <w:r w:rsidRPr="00077D4E">
              <w:rPr>
                <w:rFonts w:ascii="Times New Roman" w:eastAsia="Times New Roman" w:hAnsi="Times New Roman"/>
                <w:sz w:val="24"/>
                <w:szCs w:val="24"/>
              </w:rPr>
              <w:t>Student is developing in this area; has a general understanding of key principles but limited or no ability to apply this competency. Is capable of demonstrating this competency with close supervision in less complex situations.</w:t>
            </w:r>
          </w:p>
          <w:p w14:paraId="141693A1" w14:textId="77777777" w:rsidR="00B53F4B" w:rsidRPr="00077D4E" w:rsidRDefault="00B53F4B" w:rsidP="005D1605">
            <w:pPr>
              <w:contextualSpacing/>
            </w:pPr>
            <w:r w:rsidRPr="00077D4E">
              <w:rPr>
                <w:b/>
                <w:bCs/>
              </w:rPr>
              <w:t>"3" – Solid Demonstration</w:t>
            </w:r>
            <w:r w:rsidRPr="00077D4E">
              <w:t>: Student has sufficient understanding and experience to operate at a full generalist student level with this broad range of moderately complex situations. Can generalize basic principles to effectively function as a beginning professional.</w:t>
            </w:r>
          </w:p>
          <w:p w14:paraId="412A3F63" w14:textId="77777777" w:rsidR="00B53F4B" w:rsidRPr="00077D4E" w:rsidRDefault="00B53F4B" w:rsidP="005D1605">
            <w:pPr>
              <w:contextualSpacing/>
            </w:pPr>
          </w:p>
          <w:p w14:paraId="0CCE7FC7" w14:textId="77777777" w:rsidR="00B53F4B" w:rsidRPr="00077D4E" w:rsidRDefault="00B53F4B" w:rsidP="005D1605">
            <w:pPr>
              <w:contextualSpacing/>
            </w:pPr>
            <w:r w:rsidRPr="00077D4E">
              <w:rPr>
                <w:b/>
                <w:bCs/>
              </w:rPr>
              <w:t>"4" – Strong Demonstration:</w:t>
            </w:r>
            <w:r w:rsidRPr="00077D4E">
              <w:t xml:space="preserve"> Student has a broad and deep understanding and skills and can apply the competency regularly and independently. Displays this competency in complex, varied situations.</w:t>
            </w:r>
          </w:p>
          <w:p w14:paraId="63CFE15C" w14:textId="77777777" w:rsidR="00B53F4B" w:rsidRPr="00077D4E" w:rsidRDefault="00B53F4B" w:rsidP="00B53F4B">
            <w:pPr>
              <w:rPr>
                <w:rFonts w:eastAsia="MS Mincho"/>
                <w:b/>
                <w:sz w:val="22"/>
                <w:szCs w:val="22"/>
              </w:rPr>
            </w:pPr>
          </w:p>
          <w:p w14:paraId="57F408BF" w14:textId="252441C9" w:rsidR="00B53F4B" w:rsidRPr="00077D4E" w:rsidRDefault="00B53F4B" w:rsidP="00A6104F">
            <w:pPr>
              <w:rPr>
                <w:rFonts w:eastAsia="MS Mincho"/>
                <w:b/>
              </w:rPr>
            </w:pPr>
          </w:p>
        </w:tc>
      </w:tr>
      <w:tr w:rsidR="00B53F4B" w:rsidRPr="00077D4E" w14:paraId="02010BA7" w14:textId="77777777" w:rsidTr="00B53F4B">
        <w:tc>
          <w:tcPr>
            <w:tcW w:w="7056" w:type="dxa"/>
            <w:shd w:val="clear" w:color="auto" w:fill="auto"/>
          </w:tcPr>
          <w:p w14:paraId="5148839F" w14:textId="4358F00B" w:rsidR="00B53F4B" w:rsidRPr="00077D4E" w:rsidRDefault="00B53F4B" w:rsidP="00A6104F">
            <w:pPr>
              <w:rPr>
                <w:rFonts w:eastAsia="MS Mincho"/>
                <w:sz w:val="20"/>
                <w:szCs w:val="20"/>
              </w:rPr>
            </w:pPr>
            <w:r w:rsidRPr="00077D4E">
              <w:rPr>
                <w:rFonts w:eastAsia="MS Mincho"/>
                <w:sz w:val="20"/>
                <w:szCs w:val="20"/>
              </w:rPr>
              <w:t xml:space="preserve">1a. Make ethical decisions by applying the standards of the NASW Code of Ethics, relevant laws and regulations, models for ethical decision-making, ethical conduct of research and additional codes of ethics as appropriate to context.  </w:t>
            </w:r>
          </w:p>
        </w:tc>
        <w:tc>
          <w:tcPr>
            <w:tcW w:w="2522" w:type="dxa"/>
            <w:vMerge/>
            <w:shd w:val="clear" w:color="auto" w:fill="auto"/>
          </w:tcPr>
          <w:p w14:paraId="65EE4CB1" w14:textId="77777777" w:rsidR="00B53F4B" w:rsidRPr="00077D4E" w:rsidRDefault="00B53F4B" w:rsidP="00A6104F">
            <w:pPr>
              <w:rPr>
                <w:rFonts w:eastAsia="MS Mincho"/>
                <w:sz w:val="20"/>
                <w:szCs w:val="20"/>
              </w:rPr>
            </w:pPr>
          </w:p>
        </w:tc>
      </w:tr>
      <w:tr w:rsidR="00B53F4B" w:rsidRPr="00077D4E" w14:paraId="518F395A" w14:textId="77777777" w:rsidTr="00B53F4B">
        <w:tc>
          <w:tcPr>
            <w:tcW w:w="7056" w:type="dxa"/>
            <w:shd w:val="clear" w:color="auto" w:fill="auto"/>
          </w:tcPr>
          <w:p w14:paraId="7D28C7FA" w14:textId="164BACC7" w:rsidR="00B53F4B" w:rsidRPr="00077D4E" w:rsidRDefault="00B53F4B" w:rsidP="00A6104F">
            <w:pPr>
              <w:rPr>
                <w:rFonts w:eastAsia="MS Mincho"/>
                <w:sz w:val="20"/>
                <w:szCs w:val="20"/>
              </w:rPr>
            </w:pPr>
            <w:r w:rsidRPr="00077D4E">
              <w:rPr>
                <w:rFonts w:eastAsia="MS Mincho"/>
                <w:sz w:val="20"/>
                <w:szCs w:val="20"/>
              </w:rPr>
              <w:t>1</w:t>
            </w:r>
            <w:r w:rsidR="008A338A">
              <w:rPr>
                <w:rFonts w:eastAsia="MS Mincho"/>
                <w:sz w:val="20"/>
                <w:szCs w:val="20"/>
              </w:rPr>
              <w:t>b</w:t>
            </w:r>
            <w:r w:rsidRPr="00077D4E">
              <w:rPr>
                <w:rFonts w:eastAsia="MS Mincho"/>
                <w:sz w:val="20"/>
                <w:szCs w:val="20"/>
              </w:rPr>
              <w:t xml:space="preserve">. Demonstrate professional demeanor in behavior; appearance; and oral, written, and electronic communication.  </w:t>
            </w:r>
          </w:p>
        </w:tc>
        <w:tc>
          <w:tcPr>
            <w:tcW w:w="2522" w:type="dxa"/>
            <w:vMerge/>
            <w:shd w:val="clear" w:color="auto" w:fill="auto"/>
          </w:tcPr>
          <w:p w14:paraId="208CB883" w14:textId="77777777" w:rsidR="00B53F4B" w:rsidRPr="00077D4E" w:rsidRDefault="00B53F4B" w:rsidP="00A6104F">
            <w:pPr>
              <w:rPr>
                <w:rFonts w:eastAsia="MS Mincho"/>
                <w:b/>
                <w:sz w:val="22"/>
                <w:szCs w:val="22"/>
              </w:rPr>
            </w:pPr>
          </w:p>
        </w:tc>
      </w:tr>
      <w:tr w:rsidR="00B53F4B" w:rsidRPr="00077D4E" w14:paraId="5714C642" w14:textId="77777777" w:rsidTr="004C65AF">
        <w:trPr>
          <w:trHeight w:val="314"/>
        </w:trPr>
        <w:tc>
          <w:tcPr>
            <w:tcW w:w="7056" w:type="dxa"/>
            <w:shd w:val="clear" w:color="auto" w:fill="auto"/>
          </w:tcPr>
          <w:p w14:paraId="7E9821A2" w14:textId="7B76231C" w:rsidR="004C65AF" w:rsidRPr="00077D4E" w:rsidRDefault="00B53F4B" w:rsidP="004C65AF">
            <w:pPr>
              <w:rPr>
                <w:rFonts w:eastAsia="MS Mincho"/>
                <w:sz w:val="20"/>
                <w:szCs w:val="20"/>
              </w:rPr>
            </w:pPr>
            <w:r w:rsidRPr="00077D4E">
              <w:rPr>
                <w:rFonts w:eastAsia="MS Mincho"/>
                <w:sz w:val="20"/>
                <w:szCs w:val="20"/>
              </w:rPr>
              <w:t>1</w:t>
            </w:r>
            <w:r w:rsidR="008A338A">
              <w:rPr>
                <w:rFonts w:eastAsia="MS Mincho"/>
                <w:sz w:val="20"/>
                <w:szCs w:val="20"/>
              </w:rPr>
              <w:t>c</w:t>
            </w:r>
            <w:r w:rsidRPr="00077D4E">
              <w:rPr>
                <w:rFonts w:eastAsia="MS Mincho"/>
                <w:sz w:val="20"/>
                <w:szCs w:val="20"/>
              </w:rPr>
              <w:t xml:space="preserve">. Use technology ethically and appropriately to facilitate practice outcomes.  </w:t>
            </w:r>
          </w:p>
        </w:tc>
        <w:tc>
          <w:tcPr>
            <w:tcW w:w="2522" w:type="dxa"/>
            <w:vMerge/>
            <w:shd w:val="clear" w:color="auto" w:fill="auto"/>
          </w:tcPr>
          <w:p w14:paraId="2D4F524B" w14:textId="77777777" w:rsidR="00B53F4B" w:rsidRPr="00077D4E" w:rsidRDefault="00B53F4B" w:rsidP="00A6104F">
            <w:pPr>
              <w:rPr>
                <w:rFonts w:eastAsia="MS Mincho"/>
                <w:b/>
                <w:sz w:val="22"/>
                <w:szCs w:val="22"/>
              </w:rPr>
            </w:pPr>
          </w:p>
        </w:tc>
      </w:tr>
      <w:tr w:rsidR="00B53F4B" w:rsidRPr="00077D4E" w14:paraId="17C2BD90" w14:textId="77777777" w:rsidTr="00B53F4B">
        <w:tc>
          <w:tcPr>
            <w:tcW w:w="7056" w:type="dxa"/>
            <w:shd w:val="clear" w:color="auto" w:fill="auto"/>
          </w:tcPr>
          <w:p w14:paraId="4658704A" w14:textId="3E990513" w:rsidR="00B53F4B" w:rsidRPr="00077D4E" w:rsidRDefault="00B53F4B" w:rsidP="004C65AF">
            <w:pPr>
              <w:rPr>
                <w:rFonts w:eastAsia="MS Mincho"/>
                <w:sz w:val="20"/>
                <w:szCs w:val="20"/>
              </w:rPr>
            </w:pPr>
            <w:r w:rsidRPr="00077D4E">
              <w:rPr>
                <w:rFonts w:eastAsia="MS Mincho"/>
                <w:sz w:val="20"/>
                <w:szCs w:val="20"/>
              </w:rPr>
              <w:t>1</w:t>
            </w:r>
            <w:r w:rsidR="008A338A">
              <w:rPr>
                <w:rFonts w:eastAsia="MS Mincho"/>
                <w:sz w:val="20"/>
                <w:szCs w:val="20"/>
              </w:rPr>
              <w:t>d</w:t>
            </w:r>
            <w:r w:rsidRPr="00077D4E">
              <w:rPr>
                <w:rFonts w:eastAsia="MS Mincho"/>
                <w:sz w:val="20"/>
                <w:szCs w:val="20"/>
              </w:rPr>
              <w:t xml:space="preserve">. Use supervision and consultation to guide professional judgment and behavior.  </w:t>
            </w:r>
          </w:p>
        </w:tc>
        <w:tc>
          <w:tcPr>
            <w:tcW w:w="2522" w:type="dxa"/>
            <w:vMerge/>
            <w:shd w:val="clear" w:color="auto" w:fill="auto"/>
          </w:tcPr>
          <w:p w14:paraId="49D8A870" w14:textId="77777777" w:rsidR="00B53F4B" w:rsidRPr="00077D4E" w:rsidRDefault="00B53F4B" w:rsidP="00B53F4B">
            <w:pPr>
              <w:rPr>
                <w:rFonts w:eastAsia="MS Mincho"/>
                <w:b/>
                <w:sz w:val="22"/>
                <w:szCs w:val="22"/>
              </w:rPr>
            </w:pPr>
          </w:p>
        </w:tc>
      </w:tr>
      <w:tr w:rsidR="00B53F4B" w:rsidRPr="00077D4E" w14:paraId="28D387CA" w14:textId="77777777" w:rsidTr="00CC27CE">
        <w:trPr>
          <w:trHeight w:val="3483"/>
        </w:trPr>
        <w:tc>
          <w:tcPr>
            <w:tcW w:w="7056" w:type="dxa"/>
            <w:shd w:val="clear" w:color="auto" w:fill="auto"/>
          </w:tcPr>
          <w:p w14:paraId="7D282C18" w14:textId="5F536BA0" w:rsidR="00B53F4B" w:rsidRPr="00F977EB" w:rsidRDefault="00B53F4B" w:rsidP="00F977EB">
            <w:pPr>
              <w:pStyle w:val="standard"/>
              <w:rPr>
                <w:rFonts w:eastAsia="MS Mincho"/>
                <w:b/>
                <w:sz w:val="22"/>
                <w:szCs w:val="22"/>
              </w:rPr>
            </w:pPr>
            <w:r w:rsidRPr="00077D4E">
              <w:rPr>
                <w:rFonts w:eastAsia="MS Mincho"/>
                <w:b/>
                <w:sz w:val="22"/>
                <w:szCs w:val="22"/>
              </w:rPr>
              <w:t xml:space="preserve">Generalist Competency 2. </w:t>
            </w:r>
            <w:r w:rsidR="00F977EB" w:rsidRPr="00F977EB">
              <w:rPr>
                <w:b/>
                <w:bCs/>
              </w:rPr>
              <w:t xml:space="preserve">Advance Human </w:t>
            </w:r>
            <w:r w:rsidR="00F977EB" w:rsidRPr="00F977EB">
              <w:rPr>
                <w:rStyle w:val="diffadded"/>
                <w:b/>
                <w:bCs/>
              </w:rPr>
              <w:t>Rights, Equity,</w:t>
            </w:r>
            <w:r w:rsidR="00F977EB" w:rsidRPr="00F977EB">
              <w:rPr>
                <w:rStyle w:val="diffsugar"/>
                <w:b/>
                <w:bCs/>
              </w:rPr>
              <w:t xml:space="preserve"> </w:t>
            </w:r>
            <w:r w:rsidR="00F977EB">
              <w:rPr>
                <w:rStyle w:val="diffsugar"/>
                <w:b/>
                <w:bCs/>
              </w:rPr>
              <w:t>a</w:t>
            </w:r>
            <w:r w:rsidR="00F977EB" w:rsidRPr="00F977EB">
              <w:rPr>
                <w:b/>
                <w:bCs/>
              </w:rPr>
              <w:t xml:space="preserve">nd Social, </w:t>
            </w:r>
            <w:r w:rsidR="00F977EB" w:rsidRPr="00F977EB">
              <w:rPr>
                <w:rStyle w:val="diffadded"/>
                <w:b/>
                <w:bCs/>
              </w:rPr>
              <w:t>Racial,</w:t>
            </w:r>
            <w:r w:rsidR="00F977EB" w:rsidRPr="00F977EB">
              <w:rPr>
                <w:b/>
                <w:bCs/>
              </w:rPr>
              <w:t xml:space="preserve"> Economic, </w:t>
            </w:r>
            <w:r w:rsidR="00F977EB">
              <w:rPr>
                <w:b/>
                <w:bCs/>
              </w:rPr>
              <w:t>a</w:t>
            </w:r>
            <w:r w:rsidR="00F977EB" w:rsidRPr="00F977EB">
              <w:rPr>
                <w:b/>
                <w:bCs/>
              </w:rPr>
              <w:t>nd Environmental Justice</w:t>
            </w:r>
            <w:r w:rsidR="00F977EB">
              <w:rPr>
                <w:rFonts w:eastAsia="MS Mincho"/>
                <w:sz w:val="22"/>
                <w:szCs w:val="22"/>
              </w:rPr>
              <w:t xml:space="preserve">. </w:t>
            </w:r>
            <w:r w:rsidR="00F977EB">
              <w:rPr>
                <w:rFonts w:eastAsia="MS Mincho"/>
                <w:sz w:val="22"/>
                <w:szCs w:val="22"/>
              </w:rPr>
              <w:br/>
            </w:r>
            <w:r w:rsidRPr="00077D4E">
              <w:rPr>
                <w:rStyle w:val="markedcontent"/>
              </w:rPr>
              <w:t>Social workers understand that every person regardless of position in society has fundamental human rights. Social workers are knowledgeable about the global intersecting and ongoing injustices</w:t>
            </w:r>
            <w:r w:rsidRPr="00077D4E">
              <w:br/>
            </w:r>
            <w:r w:rsidRPr="00077D4E">
              <w:rPr>
                <w:rStyle w:val="markedcontent"/>
              </w:rPr>
              <w:t>throughout history that result in oppression and racism, including social work’s role and response. Social workers critically evaluate the distribution of power and privilege in society in order to promote</w:t>
            </w:r>
            <w:r w:rsidRPr="00077D4E">
              <w:br/>
            </w:r>
            <w:r w:rsidRPr="00077D4E">
              <w:rPr>
                <w:rStyle w:val="markedcontent"/>
              </w:rPr>
              <w:t>social, racial, economic, and environmental justice by reducing inequities and ensuring dignity and respect for all. Social workers advocate for and engage in strategies to eliminate oppressive structural</w:t>
            </w:r>
            <w:r w:rsidRPr="00077D4E">
              <w:br/>
            </w:r>
            <w:r w:rsidRPr="00077D4E">
              <w:rPr>
                <w:rStyle w:val="markedcontent"/>
              </w:rPr>
              <w:t xml:space="preserve">barriers to ensure that social resources, rights, and responsibilities are distributed equitably and that civil, political, economic, social, and cultural human rights are protected.  </w:t>
            </w:r>
            <w:r w:rsidRPr="00F363D7">
              <w:rPr>
                <w:rFonts w:eastAsia="MS Mincho"/>
                <w:b/>
              </w:rPr>
              <w:t>Generalist Social Workers:</w:t>
            </w:r>
          </w:p>
        </w:tc>
        <w:tc>
          <w:tcPr>
            <w:tcW w:w="2522" w:type="dxa"/>
            <w:vMerge/>
            <w:shd w:val="clear" w:color="auto" w:fill="auto"/>
          </w:tcPr>
          <w:p w14:paraId="09309BBE" w14:textId="77777777" w:rsidR="00B53F4B" w:rsidRPr="00077D4E" w:rsidRDefault="00B53F4B" w:rsidP="00B53F4B">
            <w:pPr>
              <w:rPr>
                <w:rFonts w:eastAsia="MS Mincho"/>
                <w:b/>
                <w:sz w:val="22"/>
                <w:szCs w:val="22"/>
              </w:rPr>
            </w:pPr>
          </w:p>
        </w:tc>
      </w:tr>
      <w:tr w:rsidR="00B53F4B" w:rsidRPr="00077D4E" w14:paraId="0548ED78" w14:textId="77777777" w:rsidTr="00B53F4B">
        <w:tc>
          <w:tcPr>
            <w:tcW w:w="7056" w:type="dxa"/>
            <w:shd w:val="clear" w:color="auto" w:fill="auto"/>
          </w:tcPr>
          <w:p w14:paraId="1929967E" w14:textId="7E2D0BE0" w:rsidR="00B53F4B" w:rsidRPr="00077D4E" w:rsidRDefault="00B53F4B" w:rsidP="00B53F4B">
            <w:pPr>
              <w:rPr>
                <w:rFonts w:eastAsia="MS Mincho"/>
                <w:sz w:val="20"/>
                <w:szCs w:val="20"/>
              </w:rPr>
            </w:pPr>
            <w:r w:rsidRPr="00077D4E">
              <w:rPr>
                <w:rFonts w:eastAsia="MS Mincho"/>
                <w:sz w:val="20"/>
                <w:szCs w:val="20"/>
              </w:rPr>
              <w:t xml:space="preserve">2a. Advocate for human rights at the individual, family, group, organizational, and community systems level. </w:t>
            </w:r>
          </w:p>
        </w:tc>
        <w:tc>
          <w:tcPr>
            <w:tcW w:w="2522" w:type="dxa"/>
            <w:vMerge/>
            <w:shd w:val="clear" w:color="auto" w:fill="auto"/>
          </w:tcPr>
          <w:p w14:paraId="6B7F14AC" w14:textId="77777777" w:rsidR="00B53F4B" w:rsidRPr="00077D4E" w:rsidRDefault="00B53F4B" w:rsidP="00B53F4B">
            <w:pPr>
              <w:rPr>
                <w:rFonts w:eastAsia="MS Mincho"/>
                <w:b/>
                <w:sz w:val="20"/>
                <w:szCs w:val="20"/>
              </w:rPr>
            </w:pPr>
          </w:p>
        </w:tc>
      </w:tr>
      <w:tr w:rsidR="00B53F4B" w:rsidRPr="00077D4E" w14:paraId="78082BD9" w14:textId="77777777" w:rsidTr="00306F72">
        <w:trPr>
          <w:trHeight w:val="1400"/>
        </w:trPr>
        <w:tc>
          <w:tcPr>
            <w:tcW w:w="7056" w:type="dxa"/>
            <w:shd w:val="clear" w:color="auto" w:fill="auto"/>
          </w:tcPr>
          <w:p w14:paraId="59CAC61F" w14:textId="3C1ADE18" w:rsidR="004C65AF" w:rsidRPr="00077D4E" w:rsidRDefault="00B53F4B" w:rsidP="00D5185E">
            <w:pPr>
              <w:rPr>
                <w:rFonts w:eastAsia="MS Mincho"/>
                <w:sz w:val="20"/>
                <w:szCs w:val="20"/>
              </w:rPr>
            </w:pPr>
            <w:r w:rsidRPr="00077D4E">
              <w:rPr>
                <w:rFonts w:eastAsia="MS Mincho"/>
                <w:sz w:val="20"/>
                <w:szCs w:val="20"/>
              </w:rPr>
              <w:t>2b. Engage in practices that advance human rights to promote social, racial, economic, and environmental justice.</w:t>
            </w:r>
            <w:r w:rsidR="00D5185E" w:rsidRPr="00077D4E">
              <w:rPr>
                <w:rFonts w:eastAsia="MS Mincho"/>
                <w:sz w:val="20"/>
                <w:szCs w:val="20"/>
              </w:rPr>
              <w:t xml:space="preserve"> </w:t>
            </w:r>
          </w:p>
        </w:tc>
        <w:tc>
          <w:tcPr>
            <w:tcW w:w="2522" w:type="dxa"/>
            <w:vMerge/>
            <w:shd w:val="clear" w:color="auto" w:fill="auto"/>
          </w:tcPr>
          <w:p w14:paraId="531F6F93" w14:textId="77777777" w:rsidR="00B53F4B" w:rsidRPr="00077D4E" w:rsidRDefault="00B53F4B" w:rsidP="00B53F4B">
            <w:pPr>
              <w:rPr>
                <w:rFonts w:eastAsia="MS Mincho"/>
                <w:b/>
                <w:sz w:val="22"/>
                <w:szCs w:val="22"/>
              </w:rPr>
            </w:pPr>
          </w:p>
        </w:tc>
      </w:tr>
      <w:tr w:rsidR="00B53F4B" w:rsidRPr="00077D4E" w14:paraId="386C1249" w14:textId="77777777" w:rsidTr="00B53F4B">
        <w:tc>
          <w:tcPr>
            <w:tcW w:w="7056" w:type="dxa"/>
            <w:shd w:val="clear" w:color="auto" w:fill="auto"/>
          </w:tcPr>
          <w:p w14:paraId="1DFB940C" w14:textId="142EC3AF" w:rsidR="00B53F4B" w:rsidRPr="00F363D7" w:rsidRDefault="00B53F4B" w:rsidP="00F363D7">
            <w:pPr>
              <w:pStyle w:val="standard"/>
              <w:rPr>
                <w:b/>
                <w:bCs/>
              </w:rPr>
            </w:pPr>
            <w:r w:rsidRPr="00077D4E">
              <w:lastRenderedPageBreak/>
              <w:br w:type="page"/>
            </w:r>
            <w:r w:rsidRPr="00077D4E">
              <w:rPr>
                <w:rFonts w:eastAsia="MS Mincho"/>
                <w:b/>
                <w:sz w:val="22"/>
                <w:szCs w:val="22"/>
              </w:rPr>
              <w:t xml:space="preserve">Generalist Competency 3. </w:t>
            </w:r>
            <w:r w:rsidR="00F21A72" w:rsidRPr="00F21A72">
              <w:rPr>
                <w:b/>
                <w:bCs/>
              </w:rPr>
              <w:t xml:space="preserve">Engage </w:t>
            </w:r>
            <w:r w:rsidR="00F21A72" w:rsidRPr="00F21A72">
              <w:rPr>
                <w:rStyle w:val="diffadded"/>
                <w:b/>
                <w:bCs/>
              </w:rPr>
              <w:t>Anti-Racism, Diversity, Equity,</w:t>
            </w:r>
            <w:r w:rsidR="00F21A72" w:rsidRPr="00F21A72">
              <w:rPr>
                <w:b/>
                <w:bCs/>
              </w:rPr>
              <w:t xml:space="preserve"> </w:t>
            </w:r>
            <w:r w:rsidR="00F21A72">
              <w:rPr>
                <w:b/>
                <w:bCs/>
              </w:rPr>
              <w:t>a</w:t>
            </w:r>
            <w:r w:rsidR="00F21A72" w:rsidRPr="00F21A72">
              <w:rPr>
                <w:b/>
                <w:bCs/>
              </w:rPr>
              <w:t xml:space="preserve">nd </w:t>
            </w:r>
            <w:r w:rsidR="00F21A72" w:rsidRPr="00F21A72">
              <w:rPr>
                <w:rStyle w:val="diffadded"/>
                <w:b/>
                <w:bCs/>
              </w:rPr>
              <w:t>Inclusion (ADEI)</w:t>
            </w:r>
            <w:r w:rsidR="00F21A72" w:rsidRPr="00F21A72">
              <w:rPr>
                <w:rStyle w:val="diffsugar"/>
                <w:b/>
                <w:bCs/>
              </w:rPr>
              <w:t xml:space="preserve"> </w:t>
            </w:r>
            <w:r w:rsidR="00F21A72">
              <w:rPr>
                <w:rStyle w:val="diffsugar"/>
                <w:b/>
                <w:bCs/>
              </w:rPr>
              <w:t>i</w:t>
            </w:r>
            <w:r w:rsidR="00F21A72" w:rsidRPr="00F21A72">
              <w:rPr>
                <w:b/>
                <w:bCs/>
              </w:rPr>
              <w:t>n Practice</w:t>
            </w:r>
            <w:r w:rsidR="00F21A72">
              <w:rPr>
                <w:b/>
                <w:bCs/>
              </w:rPr>
              <w:t>.</w:t>
            </w:r>
            <w:r w:rsidR="00F21A72">
              <w:rPr>
                <w:b/>
                <w:bCs/>
              </w:rPr>
              <w:br/>
            </w:r>
            <w:r w:rsidR="00787265" w:rsidRPr="00077D4E">
              <w:rPr>
                <w:rStyle w:val="markedcontent"/>
              </w:rPr>
              <w:t>Social workers understand how racism and oppression shape human experiences and how these two constructs influence practice at the individual, family, group, organizational, and community levels</w:t>
            </w:r>
            <w:r w:rsidR="004C65AF" w:rsidRPr="00077D4E">
              <w:rPr>
                <w:rStyle w:val="markedcontent"/>
              </w:rPr>
              <w:t xml:space="preserve"> </w:t>
            </w:r>
            <w:r w:rsidR="00787265" w:rsidRPr="00077D4E">
              <w:rPr>
                <w:rStyle w:val="markedcontent"/>
              </w:rPr>
              <w:t>and in policy and research. Social workers understand the pervasive impact of White supremacy and privilege and use their knowledge, awareness, and skills to engage in anti-racist practice. Social</w:t>
            </w:r>
            <w:r w:rsidR="004C65AF" w:rsidRPr="00077D4E">
              <w:rPr>
                <w:rStyle w:val="markedcontent"/>
              </w:rPr>
              <w:t xml:space="preserve"> </w:t>
            </w:r>
            <w:r w:rsidR="00787265" w:rsidRPr="00077D4E">
              <w:rPr>
                <w:rStyle w:val="markedcontent"/>
              </w:rPr>
              <w:t>workers understand how diversity and intersectionality shape human experiences and identity development and affect equity and inclusion. The dimensions of diversity are understood as the</w:t>
            </w:r>
            <w:r w:rsidR="004C65AF" w:rsidRPr="00077D4E">
              <w:rPr>
                <w:rStyle w:val="markedcontent"/>
              </w:rPr>
              <w:t xml:space="preserve"> </w:t>
            </w:r>
            <w:r w:rsidR="00787265" w:rsidRPr="00077D4E">
              <w:rPr>
                <w:rStyle w:val="markedcontent"/>
              </w:rPr>
              <w:t>intersectionality of factors including but not limited to age, caste, class, color, culture, disability and ability, ethnicity, gender, gender identity and expression, generational status, immigration status,</w:t>
            </w:r>
            <w:r w:rsidR="004C65AF" w:rsidRPr="00077D4E">
              <w:rPr>
                <w:rStyle w:val="markedcontent"/>
              </w:rPr>
              <w:t xml:space="preserve"> </w:t>
            </w:r>
            <w:r w:rsidR="00787265" w:rsidRPr="00077D4E">
              <w:rPr>
                <w:rStyle w:val="markedcontent"/>
              </w:rPr>
              <w:t>legal status, marital status, political ideology, race, nationality, religion and spirituality, sex, sexual orientation, and tribal sovereign status. Social workers understand that this intersectionality means</w:t>
            </w:r>
            <w:r w:rsidR="00077231">
              <w:rPr>
                <w:rStyle w:val="markedcontent"/>
              </w:rPr>
              <w:t xml:space="preserve"> </w:t>
            </w:r>
            <w:r w:rsidR="00787265" w:rsidRPr="00077D4E">
              <w:rPr>
                <w:rStyle w:val="markedcontent"/>
              </w:rPr>
              <w:t>that a person’s life experiences may include oppression, poverty, marginalization, and alienation as well as privilege and power. Social workers understand the societal and historical roots of</w:t>
            </w:r>
            <w:r w:rsidR="004C65AF" w:rsidRPr="00077D4E">
              <w:rPr>
                <w:rStyle w:val="markedcontent"/>
              </w:rPr>
              <w:t xml:space="preserve"> </w:t>
            </w:r>
            <w:r w:rsidR="00787265" w:rsidRPr="00077D4E">
              <w:rPr>
                <w:rStyle w:val="markedcontent"/>
              </w:rPr>
              <w:t>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r w:rsidR="00F363D7">
              <w:rPr>
                <w:rStyle w:val="markedcontent"/>
              </w:rPr>
              <w:t xml:space="preserve"> </w:t>
            </w:r>
            <w:r w:rsidRPr="00F363D7">
              <w:rPr>
                <w:rFonts w:eastAsia="MS Mincho"/>
                <w:b/>
              </w:rPr>
              <w:t xml:space="preserve">Generalist Social </w:t>
            </w:r>
            <w:r w:rsidR="00F363D7" w:rsidRPr="00F363D7">
              <w:rPr>
                <w:rFonts w:eastAsia="MS Mincho"/>
                <w:b/>
              </w:rPr>
              <w:t>W</w:t>
            </w:r>
            <w:r w:rsidRPr="00F363D7">
              <w:rPr>
                <w:rFonts w:eastAsia="MS Mincho"/>
                <w:b/>
              </w:rPr>
              <w:t>orkers:</w:t>
            </w:r>
          </w:p>
        </w:tc>
        <w:tc>
          <w:tcPr>
            <w:tcW w:w="2522" w:type="dxa"/>
            <w:vMerge/>
            <w:shd w:val="clear" w:color="auto" w:fill="auto"/>
          </w:tcPr>
          <w:p w14:paraId="3A8C6E31" w14:textId="03D1C154" w:rsidR="00B53F4B" w:rsidRPr="00077D4E" w:rsidRDefault="00B53F4B" w:rsidP="00B53F4B">
            <w:pPr>
              <w:rPr>
                <w:rFonts w:eastAsia="MS Mincho"/>
                <w:sz w:val="22"/>
                <w:szCs w:val="22"/>
              </w:rPr>
            </w:pPr>
          </w:p>
        </w:tc>
      </w:tr>
      <w:tr w:rsidR="00B53F4B" w:rsidRPr="00077D4E" w14:paraId="1F78D804" w14:textId="77777777" w:rsidTr="00B53F4B">
        <w:tc>
          <w:tcPr>
            <w:tcW w:w="7056" w:type="dxa"/>
            <w:shd w:val="clear" w:color="auto" w:fill="auto"/>
          </w:tcPr>
          <w:p w14:paraId="2506551C" w14:textId="22AF8109" w:rsidR="00B53F4B" w:rsidRPr="00077D4E" w:rsidRDefault="00B53F4B" w:rsidP="00B53F4B">
            <w:pPr>
              <w:rPr>
                <w:rFonts w:eastAsia="MS Mincho"/>
                <w:sz w:val="20"/>
                <w:szCs w:val="20"/>
              </w:rPr>
            </w:pPr>
            <w:r w:rsidRPr="00077D4E">
              <w:rPr>
                <w:rFonts w:eastAsia="MS Mincho"/>
                <w:sz w:val="20"/>
                <w:szCs w:val="20"/>
              </w:rPr>
              <w:t xml:space="preserve">3a. </w:t>
            </w:r>
            <w:r w:rsidR="00787265" w:rsidRPr="00077D4E">
              <w:rPr>
                <w:rFonts w:eastAsia="MS Mincho"/>
                <w:sz w:val="20"/>
                <w:szCs w:val="20"/>
              </w:rPr>
              <w:t>Demonstrate anti-racist and anti-oppressive social work practice at the individual, family, group, organizational, and community systems level.</w:t>
            </w:r>
          </w:p>
        </w:tc>
        <w:tc>
          <w:tcPr>
            <w:tcW w:w="2522" w:type="dxa"/>
            <w:vMerge/>
            <w:shd w:val="clear" w:color="auto" w:fill="auto"/>
          </w:tcPr>
          <w:p w14:paraId="7EFBDDCC" w14:textId="77777777" w:rsidR="00B53F4B" w:rsidRPr="00077D4E" w:rsidRDefault="00B53F4B" w:rsidP="00B53F4B">
            <w:pPr>
              <w:rPr>
                <w:rFonts w:eastAsia="MS Mincho"/>
                <w:b/>
                <w:sz w:val="22"/>
                <w:szCs w:val="22"/>
              </w:rPr>
            </w:pPr>
          </w:p>
        </w:tc>
      </w:tr>
      <w:tr w:rsidR="00B53F4B" w:rsidRPr="00077D4E" w14:paraId="63E996B8" w14:textId="77777777" w:rsidTr="00B53F4B">
        <w:tc>
          <w:tcPr>
            <w:tcW w:w="7056" w:type="dxa"/>
            <w:shd w:val="clear" w:color="auto" w:fill="auto"/>
          </w:tcPr>
          <w:p w14:paraId="023B7B5F" w14:textId="63786966" w:rsidR="00B53F4B" w:rsidRPr="00077D4E" w:rsidRDefault="00B53F4B" w:rsidP="00B53F4B">
            <w:pPr>
              <w:rPr>
                <w:rFonts w:eastAsia="MS Mincho"/>
                <w:sz w:val="20"/>
                <w:szCs w:val="20"/>
              </w:rPr>
            </w:pPr>
            <w:r w:rsidRPr="00077D4E">
              <w:rPr>
                <w:rFonts w:eastAsia="MS Mincho"/>
                <w:sz w:val="20"/>
                <w:szCs w:val="20"/>
              </w:rPr>
              <w:t xml:space="preserve">3b. </w:t>
            </w:r>
            <w:r w:rsidR="00787265" w:rsidRPr="00077D4E">
              <w:rPr>
                <w:rFonts w:eastAsia="MS Mincho"/>
                <w:sz w:val="20"/>
                <w:szCs w:val="20"/>
              </w:rPr>
              <w:t xml:space="preserve">Demonstrate cultural humility by apply critical </w:t>
            </w:r>
            <w:r w:rsidR="00787265" w:rsidRPr="00077D4E">
              <w:rPr>
                <w:rStyle w:val="markedcontent"/>
                <w:sz w:val="20"/>
                <w:szCs w:val="20"/>
              </w:rPr>
              <w:t>reflection, self-awareness, and self-regulation to manage the influence of bias, power, privilege, and values in working with clients and constituencies, acknowledging them as experts of their own lived experiences.</w:t>
            </w:r>
          </w:p>
        </w:tc>
        <w:tc>
          <w:tcPr>
            <w:tcW w:w="2522" w:type="dxa"/>
            <w:vMerge/>
            <w:shd w:val="clear" w:color="auto" w:fill="auto"/>
          </w:tcPr>
          <w:p w14:paraId="3EF8A548" w14:textId="77777777" w:rsidR="00B53F4B" w:rsidRPr="00077D4E" w:rsidRDefault="00B53F4B" w:rsidP="00B53F4B">
            <w:pPr>
              <w:rPr>
                <w:rFonts w:eastAsia="MS Mincho"/>
                <w:b/>
                <w:sz w:val="22"/>
                <w:szCs w:val="22"/>
              </w:rPr>
            </w:pPr>
          </w:p>
        </w:tc>
      </w:tr>
      <w:tr w:rsidR="00B53F4B" w:rsidRPr="00077D4E" w14:paraId="5E6ED855" w14:textId="77777777" w:rsidTr="00B53F4B">
        <w:tc>
          <w:tcPr>
            <w:tcW w:w="7056" w:type="dxa"/>
            <w:shd w:val="clear" w:color="auto" w:fill="auto"/>
          </w:tcPr>
          <w:p w14:paraId="13480057" w14:textId="77777777" w:rsidR="00B53F4B" w:rsidRPr="00077D4E" w:rsidRDefault="00B53F4B" w:rsidP="00B53F4B">
            <w:pPr>
              <w:widowControl w:val="0"/>
              <w:autoSpaceDE w:val="0"/>
              <w:autoSpaceDN w:val="0"/>
              <w:adjustRightInd w:val="0"/>
              <w:rPr>
                <w:rFonts w:eastAsia="MS Mincho"/>
                <w:b/>
                <w:sz w:val="22"/>
                <w:szCs w:val="22"/>
              </w:rPr>
            </w:pPr>
            <w:r w:rsidRPr="00077D4E">
              <w:rPr>
                <w:rFonts w:eastAsia="MS Mincho"/>
                <w:b/>
                <w:sz w:val="22"/>
                <w:szCs w:val="22"/>
              </w:rPr>
              <w:t>Generalist Competency 4. Engage in Practice-Informed Research and Research-Informed Practice</w:t>
            </w:r>
          </w:p>
          <w:p w14:paraId="129D8DAE" w14:textId="1B7673BE" w:rsidR="00B53F4B" w:rsidRPr="00077D4E" w:rsidRDefault="00787265" w:rsidP="00B53F4B">
            <w:pPr>
              <w:widowControl w:val="0"/>
              <w:autoSpaceDE w:val="0"/>
              <w:autoSpaceDN w:val="0"/>
              <w:adjustRightInd w:val="0"/>
              <w:rPr>
                <w:rFonts w:eastAsia="MS Mincho"/>
                <w:b/>
                <w:sz w:val="20"/>
                <w:szCs w:val="20"/>
              </w:rPr>
            </w:pPr>
            <w:r w:rsidRPr="00077D4E">
              <w:rPr>
                <w:rStyle w:val="markedcontent"/>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w:t>
            </w:r>
            <w:r w:rsidRPr="00077D4E">
              <w:rPr>
                <w:rStyle w:val="markedcontent"/>
              </w:rPr>
              <w:lastRenderedPageBreak/>
              <w:t>about methods to assess</w:t>
            </w:r>
            <w:r w:rsidR="00CA1034">
              <w:rPr>
                <w:rStyle w:val="markedcontent"/>
              </w:rPr>
              <w:t xml:space="preserve"> </w:t>
            </w:r>
            <w:r w:rsidRPr="00077D4E">
              <w:rPr>
                <w:rStyle w:val="markedcontent"/>
              </w:rPr>
              <w:t>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r w:rsidRPr="00077D4E">
              <w:rPr>
                <w:rStyle w:val="markedcontent"/>
                <w:sz w:val="20"/>
                <w:szCs w:val="20"/>
              </w:rPr>
              <w:t xml:space="preserve"> </w:t>
            </w:r>
            <w:r w:rsidR="00B53F4B" w:rsidRPr="00F363D7">
              <w:rPr>
                <w:rFonts w:eastAsia="MS Mincho"/>
                <w:b/>
              </w:rPr>
              <w:t xml:space="preserve">Generalist Social </w:t>
            </w:r>
            <w:r w:rsidR="00F363D7" w:rsidRPr="00F363D7">
              <w:rPr>
                <w:rFonts w:eastAsia="MS Mincho"/>
                <w:b/>
              </w:rPr>
              <w:t>W</w:t>
            </w:r>
            <w:r w:rsidR="00B53F4B" w:rsidRPr="00F363D7">
              <w:rPr>
                <w:rFonts w:eastAsia="MS Mincho"/>
                <w:b/>
              </w:rPr>
              <w:t>orkers:</w:t>
            </w:r>
          </w:p>
        </w:tc>
        <w:tc>
          <w:tcPr>
            <w:tcW w:w="2522" w:type="dxa"/>
            <w:vMerge/>
            <w:shd w:val="clear" w:color="auto" w:fill="auto"/>
          </w:tcPr>
          <w:p w14:paraId="3AC62464" w14:textId="4707AE39" w:rsidR="00B53F4B" w:rsidRPr="00077D4E" w:rsidRDefault="00B53F4B" w:rsidP="00B53F4B">
            <w:pPr>
              <w:rPr>
                <w:rFonts w:eastAsia="MS Mincho"/>
                <w:b/>
                <w:sz w:val="22"/>
                <w:szCs w:val="22"/>
              </w:rPr>
            </w:pPr>
          </w:p>
        </w:tc>
      </w:tr>
      <w:tr w:rsidR="00B53F4B" w:rsidRPr="00077D4E" w14:paraId="12708EFC" w14:textId="77777777" w:rsidTr="00B53F4B">
        <w:tc>
          <w:tcPr>
            <w:tcW w:w="7056" w:type="dxa"/>
            <w:shd w:val="clear" w:color="auto" w:fill="auto"/>
          </w:tcPr>
          <w:p w14:paraId="656AB5A8" w14:textId="0574FC6C" w:rsidR="00B53F4B" w:rsidRPr="00077D4E" w:rsidRDefault="004C65AF" w:rsidP="00B53F4B">
            <w:pPr>
              <w:rPr>
                <w:rFonts w:eastAsia="MS Mincho"/>
                <w:bCs/>
                <w:sz w:val="20"/>
                <w:szCs w:val="20"/>
              </w:rPr>
            </w:pPr>
            <w:r w:rsidRPr="00077D4E">
              <w:rPr>
                <w:rFonts w:eastAsia="MS Mincho"/>
                <w:bCs/>
                <w:sz w:val="20"/>
                <w:szCs w:val="20"/>
              </w:rPr>
              <w:t>4a. A</w:t>
            </w:r>
            <w:r w:rsidRPr="00077D4E">
              <w:rPr>
                <w:rStyle w:val="markedcontent"/>
                <w:sz w:val="20"/>
                <w:szCs w:val="20"/>
              </w:rPr>
              <w:t>pply research findings to inform and improve practice, policy, and programs;</w:t>
            </w:r>
          </w:p>
        </w:tc>
        <w:tc>
          <w:tcPr>
            <w:tcW w:w="2522" w:type="dxa"/>
            <w:vMerge/>
            <w:shd w:val="clear" w:color="auto" w:fill="auto"/>
          </w:tcPr>
          <w:p w14:paraId="49C7D62E" w14:textId="77777777" w:rsidR="00B53F4B" w:rsidRPr="00077D4E" w:rsidRDefault="00B53F4B" w:rsidP="00B53F4B">
            <w:pPr>
              <w:rPr>
                <w:rFonts w:eastAsia="MS Mincho"/>
                <w:sz w:val="22"/>
                <w:szCs w:val="22"/>
              </w:rPr>
            </w:pPr>
          </w:p>
        </w:tc>
      </w:tr>
      <w:tr w:rsidR="00787265" w:rsidRPr="00077D4E" w14:paraId="0339E43E" w14:textId="77777777" w:rsidTr="004C65AF">
        <w:trPr>
          <w:trHeight w:val="494"/>
        </w:trPr>
        <w:tc>
          <w:tcPr>
            <w:tcW w:w="7056" w:type="dxa"/>
            <w:shd w:val="clear" w:color="auto" w:fill="auto"/>
          </w:tcPr>
          <w:p w14:paraId="032A1F16" w14:textId="65B589A5" w:rsidR="00787265" w:rsidRPr="00077D4E" w:rsidRDefault="00787265" w:rsidP="00B53F4B">
            <w:pPr>
              <w:rPr>
                <w:rFonts w:eastAsia="MS Mincho"/>
                <w:sz w:val="20"/>
                <w:szCs w:val="20"/>
              </w:rPr>
            </w:pPr>
            <w:r w:rsidRPr="00077D4E">
              <w:rPr>
                <w:rFonts w:eastAsia="MS Mincho"/>
                <w:sz w:val="20"/>
                <w:szCs w:val="20"/>
              </w:rPr>
              <w:t xml:space="preserve">4b. </w:t>
            </w:r>
            <w:r w:rsidR="004C65AF" w:rsidRPr="00077D4E">
              <w:rPr>
                <w:rFonts w:eastAsia="MS Mincho"/>
                <w:sz w:val="20"/>
                <w:szCs w:val="20"/>
              </w:rPr>
              <w:t>I</w:t>
            </w:r>
            <w:r w:rsidR="004C65AF" w:rsidRPr="00077D4E">
              <w:rPr>
                <w:rStyle w:val="markedcontent"/>
                <w:sz w:val="20"/>
                <w:szCs w:val="20"/>
              </w:rPr>
              <w:t>dentify ethical, culturally informed, anti-racist, and anti-oppressive strategies that address inherent biases for use in quantitative and qualitative research methods to advance the purposes of social work</w:t>
            </w:r>
          </w:p>
        </w:tc>
        <w:tc>
          <w:tcPr>
            <w:tcW w:w="2522" w:type="dxa"/>
            <w:vMerge/>
            <w:shd w:val="clear" w:color="auto" w:fill="auto"/>
          </w:tcPr>
          <w:p w14:paraId="01F731B0" w14:textId="77777777" w:rsidR="00787265" w:rsidRPr="00077D4E" w:rsidRDefault="00787265" w:rsidP="00B53F4B">
            <w:pPr>
              <w:rPr>
                <w:rFonts w:eastAsia="MS Mincho"/>
                <w:b/>
                <w:sz w:val="22"/>
                <w:szCs w:val="22"/>
              </w:rPr>
            </w:pPr>
          </w:p>
        </w:tc>
      </w:tr>
      <w:tr w:rsidR="00B53F4B" w:rsidRPr="00077D4E" w14:paraId="7E58768E" w14:textId="77777777" w:rsidTr="00B53F4B">
        <w:tc>
          <w:tcPr>
            <w:tcW w:w="7056" w:type="dxa"/>
            <w:shd w:val="clear" w:color="auto" w:fill="auto"/>
          </w:tcPr>
          <w:p w14:paraId="09D44A5F" w14:textId="77777777" w:rsidR="00B53F4B" w:rsidRPr="00077D4E" w:rsidRDefault="00B53F4B" w:rsidP="00B53F4B">
            <w:pPr>
              <w:rPr>
                <w:rFonts w:eastAsia="MS Mincho"/>
                <w:b/>
                <w:sz w:val="22"/>
                <w:szCs w:val="22"/>
              </w:rPr>
            </w:pPr>
            <w:r w:rsidRPr="00077D4E">
              <w:rPr>
                <w:rFonts w:eastAsia="MS Mincho"/>
                <w:b/>
                <w:sz w:val="22"/>
                <w:szCs w:val="22"/>
              </w:rPr>
              <w:t>Generalist Competency 5. Engage in Policy Practice</w:t>
            </w:r>
          </w:p>
          <w:p w14:paraId="1D83348A" w14:textId="31348FD7" w:rsidR="00B53F4B" w:rsidRPr="00077D4E" w:rsidRDefault="00787265" w:rsidP="00787265">
            <w:r w:rsidRPr="00077D4E">
              <w:rPr>
                <w:rStyle w:val="markedcontent"/>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 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r w:rsidR="00B53F4B" w:rsidRPr="00077D4E">
              <w:rPr>
                <w:rFonts w:eastAsia="MS Mincho"/>
                <w:b/>
              </w:rPr>
              <w:t>Generalist Social workers:</w:t>
            </w:r>
          </w:p>
        </w:tc>
        <w:tc>
          <w:tcPr>
            <w:tcW w:w="2522" w:type="dxa"/>
            <w:vMerge/>
            <w:shd w:val="clear" w:color="auto" w:fill="auto"/>
          </w:tcPr>
          <w:p w14:paraId="3BC7E2E6" w14:textId="0CB3A1D1" w:rsidR="00B53F4B" w:rsidRPr="00077D4E" w:rsidRDefault="00B53F4B" w:rsidP="00B53F4B">
            <w:pPr>
              <w:rPr>
                <w:rFonts w:eastAsia="MS Mincho"/>
                <w:b/>
                <w:sz w:val="22"/>
                <w:szCs w:val="22"/>
              </w:rPr>
            </w:pPr>
          </w:p>
        </w:tc>
      </w:tr>
      <w:tr w:rsidR="00B53F4B" w:rsidRPr="00077D4E" w14:paraId="0D7ACAA9" w14:textId="77777777" w:rsidTr="00B53F4B">
        <w:tc>
          <w:tcPr>
            <w:tcW w:w="7056" w:type="dxa"/>
            <w:shd w:val="clear" w:color="auto" w:fill="auto"/>
          </w:tcPr>
          <w:p w14:paraId="22C92019" w14:textId="6D46DEA8" w:rsidR="00B53F4B" w:rsidRPr="00077D4E" w:rsidRDefault="00B53F4B" w:rsidP="00B53F4B">
            <w:pPr>
              <w:contextualSpacing/>
              <w:rPr>
                <w:rFonts w:eastAsia="MS Mincho"/>
                <w:sz w:val="20"/>
                <w:szCs w:val="20"/>
              </w:rPr>
            </w:pPr>
            <w:r w:rsidRPr="00077D4E">
              <w:rPr>
                <w:rFonts w:eastAsia="MS Mincho"/>
                <w:sz w:val="20"/>
                <w:szCs w:val="20"/>
              </w:rPr>
              <w:t xml:space="preserve">5a. </w:t>
            </w:r>
            <w:r w:rsidR="004C65AF" w:rsidRPr="00077D4E">
              <w:rPr>
                <w:rFonts w:eastAsia="MS Mincho"/>
                <w:sz w:val="20"/>
                <w:szCs w:val="20"/>
              </w:rPr>
              <w:t>U</w:t>
            </w:r>
            <w:r w:rsidR="00787265" w:rsidRPr="00077D4E">
              <w:rPr>
                <w:rStyle w:val="markedcontent"/>
                <w:sz w:val="20"/>
                <w:szCs w:val="20"/>
              </w:rPr>
              <w:t>se social justice, anti-racist, and anti-oppressive lenses to assess how social welfare policies affect the delivery of and access to social services.</w:t>
            </w:r>
          </w:p>
        </w:tc>
        <w:tc>
          <w:tcPr>
            <w:tcW w:w="2522" w:type="dxa"/>
            <w:vMerge/>
            <w:shd w:val="clear" w:color="auto" w:fill="auto"/>
          </w:tcPr>
          <w:p w14:paraId="18E111F6" w14:textId="77777777" w:rsidR="00B53F4B" w:rsidRPr="00077D4E" w:rsidRDefault="00B53F4B" w:rsidP="00B53F4B">
            <w:pPr>
              <w:rPr>
                <w:rFonts w:eastAsia="MS Mincho"/>
                <w:sz w:val="22"/>
                <w:szCs w:val="22"/>
              </w:rPr>
            </w:pPr>
          </w:p>
        </w:tc>
      </w:tr>
      <w:tr w:rsidR="00B53F4B" w:rsidRPr="00077D4E" w14:paraId="585B1023" w14:textId="77777777" w:rsidTr="00787265">
        <w:trPr>
          <w:trHeight w:val="602"/>
        </w:trPr>
        <w:tc>
          <w:tcPr>
            <w:tcW w:w="7056" w:type="dxa"/>
            <w:shd w:val="clear" w:color="auto" w:fill="auto"/>
          </w:tcPr>
          <w:p w14:paraId="0E8CCEC6" w14:textId="606F1619" w:rsidR="00B53F4B" w:rsidRPr="00077D4E" w:rsidRDefault="00B53F4B" w:rsidP="00B53F4B">
            <w:pPr>
              <w:rPr>
                <w:rFonts w:eastAsia="MS Mincho"/>
                <w:sz w:val="20"/>
                <w:szCs w:val="20"/>
              </w:rPr>
            </w:pPr>
            <w:r w:rsidRPr="00077D4E">
              <w:rPr>
                <w:rFonts w:eastAsia="MS Mincho"/>
                <w:sz w:val="20"/>
                <w:szCs w:val="20"/>
              </w:rPr>
              <w:t xml:space="preserve">5b. </w:t>
            </w:r>
            <w:r w:rsidR="004C65AF" w:rsidRPr="00077D4E">
              <w:rPr>
                <w:rFonts w:eastAsia="MS Mincho"/>
                <w:sz w:val="20"/>
                <w:szCs w:val="20"/>
              </w:rPr>
              <w:t>A</w:t>
            </w:r>
            <w:r w:rsidR="00787265" w:rsidRPr="00077D4E">
              <w:rPr>
                <w:rStyle w:val="markedcontent"/>
                <w:sz w:val="20"/>
                <w:szCs w:val="20"/>
              </w:rPr>
              <w:t>pply critical thinking to analyze, formulate, and advocate for policies that advance human rights and social, racial, economic, and environmental justice.</w:t>
            </w:r>
          </w:p>
        </w:tc>
        <w:tc>
          <w:tcPr>
            <w:tcW w:w="2522" w:type="dxa"/>
            <w:vMerge/>
            <w:shd w:val="clear" w:color="auto" w:fill="auto"/>
          </w:tcPr>
          <w:p w14:paraId="4AE5437E" w14:textId="77777777" w:rsidR="00B53F4B" w:rsidRPr="00077D4E" w:rsidRDefault="00B53F4B" w:rsidP="00B53F4B">
            <w:pPr>
              <w:rPr>
                <w:rFonts w:eastAsia="MS Mincho"/>
                <w:b/>
                <w:sz w:val="22"/>
                <w:szCs w:val="22"/>
              </w:rPr>
            </w:pPr>
          </w:p>
        </w:tc>
      </w:tr>
      <w:tr w:rsidR="00B53F4B" w:rsidRPr="00077D4E" w14:paraId="63F3EA88" w14:textId="77777777" w:rsidTr="00B53F4B">
        <w:tc>
          <w:tcPr>
            <w:tcW w:w="7056" w:type="dxa"/>
            <w:shd w:val="clear" w:color="auto" w:fill="auto"/>
          </w:tcPr>
          <w:p w14:paraId="388706FA" w14:textId="77777777" w:rsidR="00B53F4B" w:rsidRPr="00077D4E" w:rsidRDefault="00B53F4B" w:rsidP="00B53F4B">
            <w:pPr>
              <w:rPr>
                <w:rFonts w:eastAsia="MS Mincho"/>
                <w:b/>
                <w:sz w:val="22"/>
                <w:szCs w:val="22"/>
              </w:rPr>
            </w:pPr>
            <w:r w:rsidRPr="00077D4E">
              <w:rPr>
                <w:rFonts w:eastAsia="MS Mincho"/>
                <w:b/>
                <w:sz w:val="22"/>
                <w:szCs w:val="22"/>
              </w:rPr>
              <w:t>Generalist Competency 6. Engage with Individuals, Families, Groups, Organizations, and Communities</w:t>
            </w:r>
          </w:p>
          <w:p w14:paraId="7D0FE9F9" w14:textId="66367F27" w:rsidR="00B53F4B" w:rsidRPr="00077D4E" w:rsidRDefault="00B53F4B" w:rsidP="00B53F4B">
            <w:pPr>
              <w:widowControl w:val="0"/>
              <w:autoSpaceDE w:val="0"/>
              <w:autoSpaceDN w:val="0"/>
              <w:adjustRightInd w:val="0"/>
              <w:rPr>
                <w:rFonts w:eastAsia="MS Mincho"/>
                <w:b/>
                <w:sz w:val="20"/>
                <w:szCs w:val="20"/>
              </w:rPr>
            </w:pPr>
            <w:r w:rsidRPr="00077D4E">
              <w:rPr>
                <w:rFonts w:eastAsia="MS Mincho"/>
              </w:rPr>
              <w:t xml:space="preserve">Social workers understand that engagement is an ongoing component of the dynamic and interactive process of social work practice with, and on behalf of, individuals, families, groups, organizations, and communities. </w:t>
            </w:r>
            <w:r w:rsidR="004C65AF" w:rsidRPr="00077D4E">
              <w:rPr>
                <w:rFonts w:eastAsia="MS Mincho"/>
              </w:rPr>
              <w:t xml:space="preserve"> </w:t>
            </w:r>
            <w:r w:rsidRPr="00077D4E">
              <w:rPr>
                <w:rFonts w:eastAsia="MS Mincho"/>
              </w:rPr>
              <w:t>Social workers value the importance of human relationships</w:t>
            </w:r>
            <w:r w:rsidR="004C65AF" w:rsidRPr="00077D4E">
              <w:rPr>
                <w:rFonts w:eastAsia="MS Mincho"/>
              </w:rPr>
              <w:t xml:space="preserve"> and person-in-environment and critically evaluate and apply this knowledge to</w:t>
            </w:r>
            <w:r w:rsidR="004C65AF" w:rsidRPr="00077D4E">
              <w:rPr>
                <w:rStyle w:val="markedcontent"/>
              </w:rPr>
              <w:t xml:space="preserve">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w:t>
            </w:r>
            <w:r w:rsidR="00F363D7">
              <w:rPr>
                <w:rStyle w:val="markedcontent"/>
              </w:rPr>
              <w:t xml:space="preserve"> </w:t>
            </w:r>
            <w:r w:rsidR="004C65AF" w:rsidRPr="00077D4E">
              <w:rPr>
                <w:rStyle w:val="markedcontent"/>
              </w:rPr>
              <w:t>engage effectively with diverse clients and constituencies. Social workers use the principles of interprofessional collaboration to facilitate engagement with clients, constituencies, and other</w:t>
            </w:r>
            <w:r w:rsidR="00F363D7">
              <w:rPr>
                <w:rStyle w:val="markedcontent"/>
              </w:rPr>
              <w:t xml:space="preserve"> </w:t>
            </w:r>
            <w:r w:rsidR="004C65AF" w:rsidRPr="00077D4E">
              <w:rPr>
                <w:rStyle w:val="markedcontent"/>
              </w:rPr>
              <w:t xml:space="preserve">professionals as appropriate. </w:t>
            </w:r>
            <w:r w:rsidR="00F363D7">
              <w:rPr>
                <w:rStyle w:val="markedcontent"/>
              </w:rPr>
              <w:br/>
            </w:r>
            <w:r w:rsidRPr="00F363D7">
              <w:rPr>
                <w:rFonts w:eastAsia="MS Mincho"/>
                <w:b/>
              </w:rPr>
              <w:t xml:space="preserve">Generalist Social </w:t>
            </w:r>
            <w:r w:rsidR="00F363D7">
              <w:rPr>
                <w:rFonts w:eastAsia="MS Mincho"/>
                <w:b/>
              </w:rPr>
              <w:t>W</w:t>
            </w:r>
            <w:r w:rsidRPr="00F363D7">
              <w:rPr>
                <w:rFonts w:eastAsia="MS Mincho"/>
                <w:b/>
              </w:rPr>
              <w:t>orkers:</w:t>
            </w:r>
          </w:p>
        </w:tc>
        <w:tc>
          <w:tcPr>
            <w:tcW w:w="2522" w:type="dxa"/>
            <w:vMerge/>
            <w:shd w:val="clear" w:color="auto" w:fill="auto"/>
          </w:tcPr>
          <w:p w14:paraId="52A01FE1" w14:textId="6127F86E" w:rsidR="00B53F4B" w:rsidRPr="00077D4E" w:rsidRDefault="00B53F4B" w:rsidP="00B53F4B">
            <w:pPr>
              <w:widowControl w:val="0"/>
              <w:autoSpaceDE w:val="0"/>
              <w:autoSpaceDN w:val="0"/>
              <w:adjustRightInd w:val="0"/>
              <w:rPr>
                <w:rFonts w:eastAsia="MS Mincho"/>
                <w:b/>
                <w:sz w:val="22"/>
                <w:szCs w:val="22"/>
              </w:rPr>
            </w:pPr>
          </w:p>
        </w:tc>
      </w:tr>
      <w:tr w:rsidR="004C65AF" w:rsidRPr="00077D4E" w14:paraId="3457CDE7" w14:textId="77777777" w:rsidTr="00B53F4B">
        <w:tc>
          <w:tcPr>
            <w:tcW w:w="7056" w:type="dxa"/>
            <w:shd w:val="clear" w:color="auto" w:fill="auto"/>
          </w:tcPr>
          <w:p w14:paraId="1F793D8C" w14:textId="7CB1B9F8" w:rsidR="004C65AF" w:rsidRPr="00077D4E" w:rsidRDefault="004C65AF" w:rsidP="004C65AF">
            <w:pPr>
              <w:rPr>
                <w:rFonts w:eastAsia="MS Mincho"/>
                <w:b/>
                <w:sz w:val="22"/>
                <w:szCs w:val="22"/>
              </w:rPr>
            </w:pPr>
            <w:r w:rsidRPr="00077D4E">
              <w:rPr>
                <w:rFonts w:eastAsia="MS Mincho"/>
                <w:sz w:val="20"/>
                <w:szCs w:val="20"/>
              </w:rPr>
              <w:t>6a. A</w:t>
            </w:r>
            <w:r w:rsidRPr="00077D4E">
              <w:rPr>
                <w:rStyle w:val="markedcontent"/>
                <w:sz w:val="20"/>
                <w:szCs w:val="20"/>
              </w:rPr>
              <w:t>pply knowledge of human behavior and person-in-environment, as well as interprofessional conceptual frameworks, to engage with clients and constituencies</w:t>
            </w:r>
          </w:p>
        </w:tc>
        <w:tc>
          <w:tcPr>
            <w:tcW w:w="2522" w:type="dxa"/>
            <w:vMerge/>
            <w:shd w:val="clear" w:color="auto" w:fill="auto"/>
          </w:tcPr>
          <w:p w14:paraId="093AEB0C" w14:textId="77777777" w:rsidR="004C65AF" w:rsidRPr="00077D4E" w:rsidRDefault="004C65AF" w:rsidP="004C65AF">
            <w:pPr>
              <w:rPr>
                <w:rFonts w:eastAsia="MS Mincho"/>
                <w:b/>
                <w:sz w:val="22"/>
                <w:szCs w:val="22"/>
              </w:rPr>
            </w:pPr>
          </w:p>
        </w:tc>
      </w:tr>
      <w:tr w:rsidR="004C65AF" w:rsidRPr="00077D4E" w14:paraId="4AFEF7F4" w14:textId="77777777" w:rsidTr="00C93FD0">
        <w:trPr>
          <w:trHeight w:val="530"/>
        </w:trPr>
        <w:tc>
          <w:tcPr>
            <w:tcW w:w="7056" w:type="dxa"/>
            <w:shd w:val="clear" w:color="auto" w:fill="auto"/>
          </w:tcPr>
          <w:p w14:paraId="2782E6A5" w14:textId="04E210B8" w:rsidR="004C65AF" w:rsidRPr="00077D4E" w:rsidRDefault="004C65AF" w:rsidP="004C65AF">
            <w:pPr>
              <w:rPr>
                <w:sz w:val="20"/>
                <w:szCs w:val="20"/>
              </w:rPr>
            </w:pPr>
            <w:r w:rsidRPr="00077D4E">
              <w:rPr>
                <w:rFonts w:eastAsia="MS Mincho"/>
                <w:sz w:val="20"/>
                <w:szCs w:val="20"/>
              </w:rPr>
              <w:t>6b. U</w:t>
            </w:r>
            <w:r w:rsidRPr="00077D4E">
              <w:rPr>
                <w:rStyle w:val="markedcontent"/>
                <w:sz w:val="20"/>
                <w:szCs w:val="20"/>
              </w:rPr>
              <w:t>se empathy, reflection, and interpersonal skills to engage in culturally responsive practice with clients and constituencies.</w:t>
            </w:r>
          </w:p>
        </w:tc>
        <w:tc>
          <w:tcPr>
            <w:tcW w:w="2522" w:type="dxa"/>
            <w:vMerge/>
            <w:shd w:val="clear" w:color="auto" w:fill="auto"/>
          </w:tcPr>
          <w:p w14:paraId="63D7059B" w14:textId="77777777" w:rsidR="004C65AF" w:rsidRPr="00077D4E" w:rsidRDefault="004C65AF" w:rsidP="004C65AF">
            <w:pPr>
              <w:rPr>
                <w:rFonts w:eastAsia="MS Mincho"/>
                <w:sz w:val="22"/>
                <w:szCs w:val="22"/>
              </w:rPr>
            </w:pPr>
          </w:p>
        </w:tc>
      </w:tr>
      <w:tr w:rsidR="004C65AF" w:rsidRPr="00077D4E" w14:paraId="496F9D17" w14:textId="77777777" w:rsidTr="00B53F4B">
        <w:tc>
          <w:tcPr>
            <w:tcW w:w="7056" w:type="dxa"/>
            <w:shd w:val="clear" w:color="auto" w:fill="auto"/>
          </w:tcPr>
          <w:p w14:paraId="3012D657" w14:textId="77777777" w:rsidR="004C65AF" w:rsidRPr="00077D4E" w:rsidRDefault="004C65AF" w:rsidP="004C65AF">
            <w:pPr>
              <w:rPr>
                <w:rFonts w:eastAsia="MS Mincho"/>
                <w:b/>
                <w:sz w:val="22"/>
                <w:szCs w:val="22"/>
              </w:rPr>
            </w:pPr>
            <w:r w:rsidRPr="00077D4E">
              <w:rPr>
                <w:rFonts w:eastAsia="MS Mincho"/>
                <w:b/>
                <w:sz w:val="22"/>
                <w:szCs w:val="22"/>
              </w:rPr>
              <w:lastRenderedPageBreak/>
              <w:t>Generalist Competency 7. Assess Individuals, Families, Groups, Organizations, and Communities</w:t>
            </w:r>
          </w:p>
          <w:p w14:paraId="1AFCAFBA" w14:textId="56A4F207" w:rsidR="004C65AF" w:rsidRPr="00077D4E" w:rsidRDefault="00C93FD0" w:rsidP="00C93FD0">
            <w:r w:rsidRPr="00077D4E">
              <w:rPr>
                <w:rStyle w:val="markedcontent"/>
              </w:rPr>
              <w:t>Social workers understand that assessment is an ongoing component of the dynamic and interactive process of social work practice. Social workers understand theories of human</w:t>
            </w:r>
            <w:r w:rsidRPr="00077D4E">
              <w:br/>
            </w:r>
            <w:r w:rsidRPr="00077D4E">
              <w:rPr>
                <w:rStyle w:val="markedcontent"/>
              </w:rPr>
              <w:t>behavior and person-in-environment, as well as interprofessional conceptual frameworks, and</w:t>
            </w:r>
            <w:r w:rsidR="00F363D7">
              <w:rPr>
                <w:rStyle w:val="markedcontent"/>
              </w:rPr>
              <w:t xml:space="preserve"> </w:t>
            </w:r>
            <w:r w:rsidRPr="00077D4E">
              <w:rPr>
                <w:rStyle w:val="markedcontent"/>
              </w:rPr>
              <w:t>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 reflective and understand how bias, power, privilege, and their personal values and experiences</w:t>
            </w:r>
            <w:r w:rsidR="00F363D7">
              <w:rPr>
                <w:rStyle w:val="markedcontent"/>
              </w:rPr>
              <w:t xml:space="preserve"> </w:t>
            </w:r>
            <w:r w:rsidRPr="00077D4E">
              <w:rPr>
                <w:rStyle w:val="markedcontent"/>
              </w:rPr>
              <w:t xml:space="preserve">may affect their assessment and decision making. </w:t>
            </w:r>
            <w:r w:rsidR="004C65AF" w:rsidRPr="00077D4E">
              <w:rPr>
                <w:rFonts w:eastAsia="MS Mincho"/>
                <w:b/>
              </w:rPr>
              <w:t>Generalist</w:t>
            </w:r>
            <w:r w:rsidR="004C65AF" w:rsidRPr="00077D4E">
              <w:rPr>
                <w:rFonts w:eastAsia="MS Mincho"/>
                <w:b/>
                <w:sz w:val="20"/>
                <w:szCs w:val="20"/>
              </w:rPr>
              <w:t xml:space="preserve"> </w:t>
            </w:r>
            <w:r w:rsidR="004C65AF" w:rsidRPr="00F363D7">
              <w:rPr>
                <w:rFonts w:eastAsia="MS Mincho"/>
                <w:b/>
              </w:rPr>
              <w:t xml:space="preserve">Social </w:t>
            </w:r>
            <w:r w:rsidR="00F363D7" w:rsidRPr="00F363D7">
              <w:rPr>
                <w:rFonts w:eastAsia="MS Mincho"/>
                <w:b/>
              </w:rPr>
              <w:t>W</w:t>
            </w:r>
            <w:r w:rsidR="004C65AF" w:rsidRPr="00F363D7">
              <w:rPr>
                <w:rFonts w:eastAsia="MS Mincho"/>
                <w:b/>
              </w:rPr>
              <w:t>orkers:</w:t>
            </w:r>
          </w:p>
        </w:tc>
        <w:tc>
          <w:tcPr>
            <w:tcW w:w="2522" w:type="dxa"/>
            <w:vMerge w:val="restart"/>
            <w:shd w:val="clear" w:color="auto" w:fill="auto"/>
          </w:tcPr>
          <w:p w14:paraId="2B2F1CC6" w14:textId="26E0AF8C" w:rsidR="004C65AF" w:rsidRPr="00077D4E" w:rsidRDefault="004C65AF" w:rsidP="004C65AF">
            <w:pPr>
              <w:rPr>
                <w:rFonts w:eastAsia="MS Mincho"/>
                <w:sz w:val="22"/>
                <w:szCs w:val="22"/>
              </w:rPr>
            </w:pPr>
          </w:p>
        </w:tc>
      </w:tr>
      <w:tr w:rsidR="004C65AF" w:rsidRPr="00077D4E" w14:paraId="3B56247C" w14:textId="77777777" w:rsidTr="00B53F4B">
        <w:trPr>
          <w:trHeight w:val="422"/>
        </w:trPr>
        <w:tc>
          <w:tcPr>
            <w:tcW w:w="7056" w:type="dxa"/>
            <w:shd w:val="clear" w:color="auto" w:fill="auto"/>
          </w:tcPr>
          <w:p w14:paraId="59EA47EE" w14:textId="74E35809" w:rsidR="004C65AF" w:rsidRPr="00077D4E" w:rsidRDefault="004C65AF" w:rsidP="004C65AF">
            <w:pPr>
              <w:rPr>
                <w:rFonts w:eastAsia="MS Mincho"/>
                <w:i/>
                <w:sz w:val="22"/>
                <w:szCs w:val="22"/>
              </w:rPr>
            </w:pPr>
            <w:r w:rsidRPr="00077D4E">
              <w:rPr>
                <w:rFonts w:eastAsia="MS Mincho"/>
                <w:sz w:val="20"/>
                <w:szCs w:val="20"/>
              </w:rPr>
              <w:t xml:space="preserve">7a. </w:t>
            </w:r>
            <w:r w:rsidR="00C93FD0" w:rsidRPr="00077D4E">
              <w:rPr>
                <w:rFonts w:eastAsia="MS Mincho"/>
                <w:sz w:val="20"/>
                <w:szCs w:val="20"/>
              </w:rPr>
              <w:t>A</w:t>
            </w:r>
            <w:r w:rsidR="00C93FD0" w:rsidRPr="00077D4E">
              <w:rPr>
                <w:rStyle w:val="markedcontent"/>
                <w:sz w:val="20"/>
                <w:szCs w:val="20"/>
              </w:rPr>
              <w:t>pply theories of human behavior and person-in-environment, as well as other culturally responsive and interprofessional conceptual frameworks, when assessing clients and constituencies.</w:t>
            </w:r>
          </w:p>
        </w:tc>
        <w:tc>
          <w:tcPr>
            <w:tcW w:w="2522" w:type="dxa"/>
            <w:vMerge/>
            <w:shd w:val="clear" w:color="auto" w:fill="auto"/>
          </w:tcPr>
          <w:p w14:paraId="0BD667BB" w14:textId="77777777" w:rsidR="004C65AF" w:rsidRPr="00077D4E" w:rsidRDefault="004C65AF" w:rsidP="004C65AF">
            <w:pPr>
              <w:rPr>
                <w:rFonts w:eastAsia="MS Mincho"/>
                <w:sz w:val="22"/>
                <w:szCs w:val="22"/>
              </w:rPr>
            </w:pPr>
          </w:p>
        </w:tc>
      </w:tr>
      <w:tr w:rsidR="00C93FD0" w:rsidRPr="00077D4E" w14:paraId="3D254A01" w14:textId="77777777" w:rsidTr="008649E3">
        <w:trPr>
          <w:trHeight w:val="1778"/>
        </w:trPr>
        <w:tc>
          <w:tcPr>
            <w:tcW w:w="7056" w:type="dxa"/>
            <w:shd w:val="clear" w:color="auto" w:fill="auto"/>
          </w:tcPr>
          <w:p w14:paraId="72C281AF" w14:textId="69D71AE2" w:rsidR="00C93FD0" w:rsidRPr="00077D4E" w:rsidRDefault="00C93FD0" w:rsidP="00C93FD0">
            <w:pPr>
              <w:rPr>
                <w:sz w:val="20"/>
                <w:szCs w:val="20"/>
              </w:rPr>
            </w:pPr>
            <w:r w:rsidRPr="00077D4E">
              <w:rPr>
                <w:rFonts w:eastAsia="MS Mincho"/>
                <w:sz w:val="20"/>
                <w:szCs w:val="20"/>
              </w:rPr>
              <w:t>7b. D</w:t>
            </w:r>
            <w:r w:rsidRPr="00077D4E">
              <w:rPr>
                <w:rStyle w:val="markedcontent"/>
                <w:sz w:val="20"/>
                <w:szCs w:val="20"/>
              </w:rPr>
              <w:t xml:space="preserve">emonstrate respect for client self-determination during the assessment process by collaborating with clients and constituencies in developing a mutually agreed upon plan. </w:t>
            </w:r>
          </w:p>
        </w:tc>
        <w:tc>
          <w:tcPr>
            <w:tcW w:w="2522" w:type="dxa"/>
            <w:vMerge/>
            <w:shd w:val="clear" w:color="auto" w:fill="auto"/>
          </w:tcPr>
          <w:p w14:paraId="2AF61235" w14:textId="77777777" w:rsidR="00C93FD0" w:rsidRPr="00077D4E" w:rsidRDefault="00C93FD0" w:rsidP="004C65AF">
            <w:pPr>
              <w:widowControl w:val="0"/>
              <w:autoSpaceDE w:val="0"/>
              <w:autoSpaceDN w:val="0"/>
              <w:adjustRightInd w:val="0"/>
              <w:rPr>
                <w:rFonts w:eastAsia="MS Mincho"/>
                <w:sz w:val="18"/>
                <w:szCs w:val="18"/>
              </w:rPr>
            </w:pPr>
          </w:p>
        </w:tc>
      </w:tr>
    </w:tbl>
    <w:p w14:paraId="391B54ED" w14:textId="77777777" w:rsidR="00FE336A" w:rsidRPr="00077D4E" w:rsidRDefault="00FE336A" w:rsidP="00FE336A">
      <w:r w:rsidRPr="00077D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463"/>
      </w:tblGrid>
      <w:tr w:rsidR="00E6594D" w:rsidRPr="00077D4E" w14:paraId="55EF1726" w14:textId="77777777" w:rsidTr="004C65AF">
        <w:tc>
          <w:tcPr>
            <w:tcW w:w="7157" w:type="dxa"/>
            <w:shd w:val="clear" w:color="auto" w:fill="auto"/>
          </w:tcPr>
          <w:p w14:paraId="6895D4F9" w14:textId="77777777" w:rsidR="00E6594D" w:rsidRPr="00077D4E" w:rsidRDefault="00E6594D" w:rsidP="00A6104F">
            <w:pPr>
              <w:rPr>
                <w:rFonts w:eastAsia="MS Mincho"/>
                <w:b/>
              </w:rPr>
            </w:pPr>
            <w:r w:rsidRPr="00077D4E">
              <w:rPr>
                <w:rFonts w:eastAsia="MS Mincho"/>
                <w:b/>
              </w:rPr>
              <w:lastRenderedPageBreak/>
              <w:t>Generalist Competency 8. Intervene with Individuals, Families, Groups, Organizations, and Communities</w:t>
            </w:r>
          </w:p>
          <w:p w14:paraId="57183C3B" w14:textId="77777777" w:rsidR="00E6594D" w:rsidRPr="00077D4E" w:rsidRDefault="00E6594D" w:rsidP="00A6104F">
            <w:pPr>
              <w:widowControl w:val="0"/>
              <w:autoSpaceDE w:val="0"/>
              <w:autoSpaceDN w:val="0"/>
              <w:adjustRightInd w:val="0"/>
              <w:rPr>
                <w:rFonts w:eastAsia="MS Mincho"/>
                <w:sz w:val="20"/>
                <w:szCs w:val="20"/>
              </w:rPr>
            </w:pPr>
            <w:r w:rsidRPr="00077D4E">
              <w:rPr>
                <w:rFonts w:eastAsia="MS Mincho"/>
                <w:sz w:val="20"/>
                <w:szCs w:val="20"/>
              </w:rPr>
              <w:t xml:space="preserve">Social workers understand that intervention is an ongoing component of the dynamic and interactive process of social work practice with, and on behalf of, individuals, families, groups, organizations, and communities. Social workers are knowledgeable about evidence-informed interventions to achieve client system goals. Social workers understand methods of identifying, analyzing, and implementing evidence-informed interventions to achieve client system goals. Social workers recognize that a beneficial practice outcome may require collaboration with professionals from other disciplines. </w:t>
            </w:r>
          </w:p>
          <w:p w14:paraId="57CB933A" w14:textId="5DBFAE06" w:rsidR="00E6594D" w:rsidRPr="00077D4E" w:rsidRDefault="00E6594D" w:rsidP="00A6104F">
            <w:pPr>
              <w:widowControl w:val="0"/>
              <w:autoSpaceDE w:val="0"/>
              <w:autoSpaceDN w:val="0"/>
              <w:adjustRightInd w:val="0"/>
              <w:rPr>
                <w:rFonts w:eastAsia="MS Mincho"/>
                <w:b/>
                <w:sz w:val="20"/>
                <w:szCs w:val="20"/>
              </w:rPr>
            </w:pPr>
            <w:r w:rsidRPr="00077D4E">
              <w:rPr>
                <w:rFonts w:eastAsia="MS Mincho"/>
                <w:b/>
                <w:sz w:val="20"/>
                <w:szCs w:val="20"/>
              </w:rPr>
              <w:t xml:space="preserve">Generalist Social </w:t>
            </w:r>
            <w:r>
              <w:rPr>
                <w:rFonts w:eastAsia="MS Mincho"/>
                <w:b/>
                <w:sz w:val="20"/>
                <w:szCs w:val="20"/>
              </w:rPr>
              <w:t>W</w:t>
            </w:r>
            <w:r w:rsidRPr="00077D4E">
              <w:rPr>
                <w:rFonts w:eastAsia="MS Mincho"/>
                <w:b/>
                <w:sz w:val="20"/>
                <w:szCs w:val="20"/>
              </w:rPr>
              <w:t>orkers:</w:t>
            </w:r>
          </w:p>
        </w:tc>
        <w:tc>
          <w:tcPr>
            <w:tcW w:w="2463" w:type="dxa"/>
            <w:vMerge w:val="restart"/>
            <w:shd w:val="clear" w:color="auto" w:fill="auto"/>
          </w:tcPr>
          <w:p w14:paraId="4060A036" w14:textId="0EA10BF6" w:rsidR="00E6594D" w:rsidRPr="00077D4E" w:rsidRDefault="00E6594D" w:rsidP="00A6104F">
            <w:pPr>
              <w:rPr>
                <w:rFonts w:eastAsia="MS Mincho"/>
                <w:sz w:val="22"/>
                <w:szCs w:val="22"/>
              </w:rPr>
            </w:pPr>
          </w:p>
        </w:tc>
      </w:tr>
      <w:tr w:rsidR="00E6594D" w:rsidRPr="00077D4E" w14:paraId="2392CA4C" w14:textId="77777777" w:rsidTr="004C65AF">
        <w:tc>
          <w:tcPr>
            <w:tcW w:w="7157" w:type="dxa"/>
            <w:shd w:val="clear" w:color="auto" w:fill="auto"/>
          </w:tcPr>
          <w:p w14:paraId="5057FD59" w14:textId="34CE68A5" w:rsidR="00E6594D" w:rsidRPr="00077D4E" w:rsidRDefault="00E6594D" w:rsidP="00A6104F">
            <w:pPr>
              <w:rPr>
                <w:rFonts w:eastAsia="MS Mincho"/>
                <w:sz w:val="20"/>
                <w:szCs w:val="20"/>
              </w:rPr>
            </w:pPr>
            <w:r w:rsidRPr="00077D4E">
              <w:rPr>
                <w:rFonts w:eastAsia="MS Mincho"/>
                <w:sz w:val="20"/>
                <w:szCs w:val="20"/>
              </w:rPr>
              <w:t>8a. E</w:t>
            </w:r>
            <w:r w:rsidRPr="00077D4E">
              <w:rPr>
                <w:rStyle w:val="markedcontent"/>
                <w:sz w:val="20"/>
                <w:szCs w:val="20"/>
              </w:rPr>
              <w:t>ngage with clients and constituencies to critically choose and implement culturally responsive, evidence-informed interventions to achieve client and constituency goals.</w:t>
            </w:r>
            <w:r w:rsidRPr="00077D4E">
              <w:rPr>
                <w:rFonts w:eastAsia="MS Mincho"/>
                <w:sz w:val="20"/>
                <w:szCs w:val="20"/>
              </w:rPr>
              <w:t xml:space="preserve">  </w:t>
            </w:r>
          </w:p>
        </w:tc>
        <w:tc>
          <w:tcPr>
            <w:tcW w:w="2463" w:type="dxa"/>
            <w:vMerge/>
            <w:shd w:val="clear" w:color="auto" w:fill="auto"/>
          </w:tcPr>
          <w:p w14:paraId="5A9F126D" w14:textId="77777777" w:rsidR="00E6594D" w:rsidRPr="00077D4E" w:rsidRDefault="00E6594D" w:rsidP="00A6104F">
            <w:pPr>
              <w:rPr>
                <w:rFonts w:eastAsia="MS Mincho"/>
                <w:sz w:val="22"/>
                <w:szCs w:val="22"/>
              </w:rPr>
            </w:pPr>
          </w:p>
        </w:tc>
      </w:tr>
      <w:tr w:rsidR="00E6594D" w:rsidRPr="00077D4E" w14:paraId="6D170D28" w14:textId="77777777" w:rsidTr="00C93FD0">
        <w:trPr>
          <w:trHeight w:val="575"/>
        </w:trPr>
        <w:tc>
          <w:tcPr>
            <w:tcW w:w="7157" w:type="dxa"/>
            <w:shd w:val="clear" w:color="auto" w:fill="auto"/>
          </w:tcPr>
          <w:p w14:paraId="0D62E737" w14:textId="2F272519" w:rsidR="00E6594D" w:rsidRPr="00077D4E" w:rsidRDefault="00E6594D" w:rsidP="00A6104F">
            <w:pPr>
              <w:rPr>
                <w:rFonts w:eastAsia="MS Mincho"/>
                <w:sz w:val="20"/>
                <w:szCs w:val="20"/>
              </w:rPr>
            </w:pPr>
            <w:r w:rsidRPr="00077D4E">
              <w:rPr>
                <w:rFonts w:eastAsia="MS Mincho"/>
                <w:sz w:val="20"/>
                <w:szCs w:val="20"/>
              </w:rPr>
              <w:t>8b. I</w:t>
            </w:r>
            <w:r w:rsidRPr="00077D4E">
              <w:rPr>
                <w:rStyle w:val="markedcontent"/>
                <w:sz w:val="20"/>
                <w:szCs w:val="20"/>
              </w:rPr>
              <w:t>ncorporate culturally responsive methods to negotiate, mediate, and advocate with and on behalf of clients and constituencies</w:t>
            </w:r>
          </w:p>
        </w:tc>
        <w:tc>
          <w:tcPr>
            <w:tcW w:w="2463" w:type="dxa"/>
            <w:vMerge/>
            <w:shd w:val="clear" w:color="auto" w:fill="auto"/>
          </w:tcPr>
          <w:p w14:paraId="264CD869" w14:textId="77777777" w:rsidR="00E6594D" w:rsidRPr="00077D4E" w:rsidRDefault="00E6594D" w:rsidP="00A6104F">
            <w:pPr>
              <w:rPr>
                <w:rFonts w:eastAsia="MS Mincho"/>
                <w:sz w:val="22"/>
                <w:szCs w:val="22"/>
              </w:rPr>
            </w:pPr>
          </w:p>
        </w:tc>
      </w:tr>
      <w:tr w:rsidR="00E6594D" w:rsidRPr="00077D4E" w14:paraId="00EF6BB7" w14:textId="77777777" w:rsidTr="004C65AF">
        <w:tc>
          <w:tcPr>
            <w:tcW w:w="7157" w:type="dxa"/>
            <w:shd w:val="clear" w:color="auto" w:fill="auto"/>
          </w:tcPr>
          <w:p w14:paraId="3E2717BC" w14:textId="77777777" w:rsidR="00E6594D" w:rsidRPr="00077D4E" w:rsidRDefault="00E6594D" w:rsidP="00A6104F">
            <w:pPr>
              <w:widowControl w:val="0"/>
              <w:autoSpaceDE w:val="0"/>
              <w:autoSpaceDN w:val="0"/>
              <w:adjustRightInd w:val="0"/>
              <w:rPr>
                <w:rFonts w:eastAsia="MS Mincho"/>
                <w:b/>
              </w:rPr>
            </w:pPr>
            <w:r w:rsidRPr="00077D4E">
              <w:rPr>
                <w:rFonts w:eastAsia="MS Mincho"/>
                <w:b/>
              </w:rPr>
              <w:t>Generalist Competency 9. Evaluate Practice with Individuals, Families, Groups, Organizations, and Communities</w:t>
            </w:r>
          </w:p>
          <w:p w14:paraId="62A8C074" w14:textId="3DCC6A28" w:rsidR="00E6594D" w:rsidRPr="00077D4E" w:rsidRDefault="00E6594D" w:rsidP="00A6104F">
            <w:pPr>
              <w:rPr>
                <w:sz w:val="20"/>
                <w:szCs w:val="20"/>
              </w:rPr>
            </w:pPr>
            <w:r w:rsidRPr="00077D4E">
              <w:rPr>
                <w:rStyle w:val="markedcontent"/>
                <w:sz w:val="20"/>
                <w:szCs w:val="20"/>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and critically evaluate and apply this knowledge in evaluating outcomes. Social workers use qualitative and quantitative methods for evaluating outcomes and practice effectiveness. </w:t>
            </w:r>
            <w:r w:rsidRPr="00F363D7">
              <w:rPr>
                <w:rFonts w:eastAsia="MS Mincho"/>
                <w:b/>
              </w:rPr>
              <w:t>Generalist Social Workers:</w:t>
            </w:r>
            <w:r w:rsidRPr="00077D4E">
              <w:rPr>
                <w:rFonts w:eastAsia="MS Mincho"/>
                <w:b/>
                <w:sz w:val="20"/>
                <w:szCs w:val="20"/>
              </w:rPr>
              <w:t xml:space="preserve"> </w:t>
            </w:r>
          </w:p>
        </w:tc>
        <w:tc>
          <w:tcPr>
            <w:tcW w:w="2463" w:type="dxa"/>
            <w:vMerge/>
            <w:shd w:val="clear" w:color="auto" w:fill="auto"/>
          </w:tcPr>
          <w:p w14:paraId="5F3149F7" w14:textId="53549F81" w:rsidR="00E6594D" w:rsidRPr="00077D4E" w:rsidRDefault="00E6594D" w:rsidP="00A6104F">
            <w:pPr>
              <w:rPr>
                <w:rFonts w:eastAsia="MS Mincho"/>
                <w:sz w:val="22"/>
                <w:szCs w:val="22"/>
              </w:rPr>
            </w:pPr>
          </w:p>
        </w:tc>
      </w:tr>
      <w:tr w:rsidR="00E6594D" w:rsidRPr="00077D4E" w14:paraId="08907CCF" w14:textId="77777777" w:rsidTr="004C65AF">
        <w:tc>
          <w:tcPr>
            <w:tcW w:w="7157" w:type="dxa"/>
            <w:shd w:val="clear" w:color="auto" w:fill="auto"/>
          </w:tcPr>
          <w:p w14:paraId="7C03FCEE" w14:textId="66114850" w:rsidR="00E6594D" w:rsidRPr="00077D4E" w:rsidRDefault="00E6594D" w:rsidP="00A6104F">
            <w:pPr>
              <w:rPr>
                <w:rFonts w:eastAsia="MS Mincho"/>
                <w:sz w:val="20"/>
                <w:szCs w:val="20"/>
              </w:rPr>
            </w:pPr>
            <w:r w:rsidRPr="00077D4E">
              <w:rPr>
                <w:rFonts w:eastAsia="MS Mincho"/>
                <w:sz w:val="20"/>
                <w:szCs w:val="20"/>
              </w:rPr>
              <w:t xml:space="preserve">9a. Select and use appropriate methods for evaluation of outcomes.  </w:t>
            </w:r>
          </w:p>
        </w:tc>
        <w:tc>
          <w:tcPr>
            <w:tcW w:w="2463" w:type="dxa"/>
            <w:vMerge/>
            <w:shd w:val="clear" w:color="auto" w:fill="auto"/>
          </w:tcPr>
          <w:p w14:paraId="400B322B" w14:textId="77777777" w:rsidR="00E6594D" w:rsidRPr="00077D4E" w:rsidRDefault="00E6594D" w:rsidP="00A6104F">
            <w:pPr>
              <w:rPr>
                <w:rFonts w:eastAsia="MS Mincho"/>
                <w:b/>
                <w:sz w:val="22"/>
                <w:szCs w:val="22"/>
              </w:rPr>
            </w:pPr>
          </w:p>
        </w:tc>
      </w:tr>
      <w:tr w:rsidR="00E6594D" w:rsidRPr="00077D4E" w14:paraId="40D92032" w14:textId="77777777" w:rsidTr="00077D4E">
        <w:trPr>
          <w:trHeight w:val="584"/>
        </w:trPr>
        <w:tc>
          <w:tcPr>
            <w:tcW w:w="7157" w:type="dxa"/>
            <w:shd w:val="clear" w:color="auto" w:fill="auto"/>
          </w:tcPr>
          <w:p w14:paraId="5DF76DCE" w14:textId="70692FED" w:rsidR="00E6594D" w:rsidRPr="00077D4E" w:rsidRDefault="00E6594D" w:rsidP="00A6104F">
            <w:pPr>
              <w:rPr>
                <w:rFonts w:eastAsia="MS Mincho"/>
                <w:sz w:val="20"/>
                <w:szCs w:val="20"/>
              </w:rPr>
            </w:pPr>
            <w:r w:rsidRPr="00077D4E">
              <w:rPr>
                <w:rFonts w:eastAsia="MS Mincho"/>
                <w:sz w:val="20"/>
                <w:szCs w:val="20"/>
              </w:rPr>
              <w:t>9b.</w:t>
            </w:r>
            <w:r w:rsidRPr="00077D4E">
              <w:rPr>
                <w:rFonts w:eastAsia="MS Mincho"/>
                <w:b/>
                <w:sz w:val="20"/>
                <w:szCs w:val="20"/>
              </w:rPr>
              <w:t xml:space="preserve"> </w:t>
            </w:r>
            <w:r w:rsidRPr="00077D4E">
              <w:rPr>
                <w:rFonts w:eastAsia="MS Mincho"/>
                <w:bCs/>
                <w:sz w:val="20"/>
                <w:szCs w:val="20"/>
              </w:rPr>
              <w:t>C</w:t>
            </w:r>
            <w:r w:rsidRPr="00077D4E">
              <w:rPr>
                <w:rStyle w:val="markedcontent"/>
                <w:sz w:val="20"/>
                <w:szCs w:val="20"/>
              </w:rPr>
              <w:t>ritically analyze outcomes and apply evaluation findings to improve practice effectiveness with individuals, families, groups, organizations, and communities.</w:t>
            </w:r>
          </w:p>
        </w:tc>
        <w:tc>
          <w:tcPr>
            <w:tcW w:w="2463" w:type="dxa"/>
            <w:vMerge/>
            <w:shd w:val="clear" w:color="auto" w:fill="auto"/>
          </w:tcPr>
          <w:p w14:paraId="783C6AC6" w14:textId="77777777" w:rsidR="00E6594D" w:rsidRPr="00077D4E" w:rsidRDefault="00E6594D" w:rsidP="00A6104F">
            <w:pPr>
              <w:rPr>
                <w:rFonts w:eastAsia="MS Mincho"/>
                <w:b/>
                <w:sz w:val="22"/>
                <w:szCs w:val="22"/>
              </w:rPr>
            </w:pPr>
          </w:p>
        </w:tc>
      </w:tr>
      <w:tr w:rsidR="00E6594D" w:rsidRPr="00077D4E" w14:paraId="5C1E9A64" w14:textId="77777777" w:rsidTr="00F363D7">
        <w:trPr>
          <w:trHeight w:val="935"/>
        </w:trPr>
        <w:tc>
          <w:tcPr>
            <w:tcW w:w="7157" w:type="dxa"/>
            <w:shd w:val="clear" w:color="auto" w:fill="auto"/>
          </w:tcPr>
          <w:p w14:paraId="0941335D" w14:textId="185D223C" w:rsidR="00E6594D" w:rsidRPr="00077D4E" w:rsidRDefault="00E6594D" w:rsidP="00077D4E">
            <w:pPr>
              <w:pStyle w:val="standard"/>
            </w:pPr>
            <w:r w:rsidRPr="00077D4E">
              <w:rPr>
                <w:rFonts w:eastAsia="MS Mincho"/>
                <w:b/>
                <w:bCs/>
              </w:rPr>
              <w:t xml:space="preserve">Generalist Competency 10. </w:t>
            </w:r>
            <w:r w:rsidRPr="00F363D7">
              <w:rPr>
                <w:rStyle w:val="diffadded"/>
                <w:b/>
                <w:bCs/>
              </w:rPr>
              <w:t xml:space="preserve">Integrate Alaska’s Unique Opportunities </w:t>
            </w:r>
            <w:r>
              <w:rPr>
                <w:rStyle w:val="diffadded"/>
                <w:b/>
                <w:bCs/>
              </w:rPr>
              <w:t>a</w:t>
            </w:r>
            <w:r w:rsidRPr="00F363D7">
              <w:rPr>
                <w:rStyle w:val="diffadded"/>
                <w:b/>
                <w:bCs/>
              </w:rPr>
              <w:t xml:space="preserve">nd Needs into Professional Practice, Policy, </w:t>
            </w:r>
            <w:r>
              <w:rPr>
                <w:rStyle w:val="diffadded"/>
                <w:b/>
                <w:bCs/>
              </w:rPr>
              <w:t>a</w:t>
            </w:r>
            <w:r w:rsidRPr="00F363D7">
              <w:rPr>
                <w:rStyle w:val="diffadded"/>
                <w:b/>
                <w:bCs/>
              </w:rPr>
              <w:t>nd/</w:t>
            </w:r>
            <w:r>
              <w:rPr>
                <w:rStyle w:val="diffadded"/>
                <w:b/>
                <w:bCs/>
              </w:rPr>
              <w:t>o</w:t>
            </w:r>
            <w:r w:rsidRPr="00F363D7">
              <w:rPr>
                <w:rStyle w:val="diffadded"/>
                <w:b/>
                <w:bCs/>
              </w:rPr>
              <w:t>r Research</w:t>
            </w:r>
            <w:r w:rsidRPr="00077D4E">
              <w:rPr>
                <w:rStyle w:val="diffadded"/>
              </w:rPr>
              <w:t> </w:t>
            </w:r>
            <w:r>
              <w:rPr>
                <w:rStyle w:val="diffadded"/>
              </w:rPr>
              <w:t xml:space="preserve">Social workers consider and integrate the Alaskan context into understanding the needs and culturally grounded and relevant responses. </w:t>
            </w:r>
          </w:p>
        </w:tc>
        <w:tc>
          <w:tcPr>
            <w:tcW w:w="2463" w:type="dxa"/>
            <w:vMerge/>
            <w:shd w:val="clear" w:color="auto" w:fill="auto"/>
          </w:tcPr>
          <w:p w14:paraId="255C2C5C" w14:textId="77777777" w:rsidR="00E6594D" w:rsidRPr="00077D4E" w:rsidRDefault="00E6594D" w:rsidP="00A6104F">
            <w:pPr>
              <w:rPr>
                <w:rFonts w:eastAsia="MS Mincho"/>
                <w:b/>
                <w:sz w:val="22"/>
                <w:szCs w:val="22"/>
              </w:rPr>
            </w:pPr>
          </w:p>
        </w:tc>
      </w:tr>
      <w:tr w:rsidR="00E6594D" w:rsidRPr="00077D4E" w14:paraId="31720996" w14:textId="77777777" w:rsidTr="00E6594D">
        <w:trPr>
          <w:trHeight w:val="234"/>
        </w:trPr>
        <w:tc>
          <w:tcPr>
            <w:tcW w:w="7157" w:type="dxa"/>
            <w:shd w:val="clear" w:color="auto" w:fill="auto"/>
          </w:tcPr>
          <w:p w14:paraId="2BD5F883" w14:textId="7884865C" w:rsidR="00E6594D" w:rsidRPr="00E6594D" w:rsidRDefault="00E6594D" w:rsidP="00E6594D">
            <w:pPr>
              <w:pStyle w:val="standard"/>
              <w:rPr>
                <w:sz w:val="20"/>
                <w:szCs w:val="20"/>
              </w:rPr>
            </w:pPr>
            <w:r>
              <w:rPr>
                <w:rFonts w:eastAsia="MS Mincho"/>
                <w:sz w:val="20"/>
                <w:szCs w:val="20"/>
              </w:rPr>
              <w:t>10a</w:t>
            </w:r>
            <w:r w:rsidRPr="00077D4E">
              <w:rPr>
                <w:rFonts w:eastAsia="MS Mincho"/>
                <w:sz w:val="20"/>
                <w:szCs w:val="20"/>
              </w:rPr>
              <w:t>. I</w:t>
            </w:r>
            <w:r w:rsidRPr="00077D4E">
              <w:rPr>
                <w:rStyle w:val="markedcontent"/>
                <w:sz w:val="20"/>
                <w:szCs w:val="20"/>
              </w:rPr>
              <w:t xml:space="preserve">ncorporate </w:t>
            </w:r>
            <w:r>
              <w:rPr>
                <w:rStyle w:val="markedcontent"/>
                <w:sz w:val="20"/>
                <w:szCs w:val="20"/>
              </w:rPr>
              <w:t>Alaskan-specific needs and responses</w:t>
            </w:r>
            <w:r w:rsidRPr="00077D4E">
              <w:rPr>
                <w:rStyle w:val="markedcontent"/>
                <w:sz w:val="20"/>
                <w:szCs w:val="20"/>
              </w:rPr>
              <w:t xml:space="preserve"> to negotiate, mediate, and advocate with and on behalf of clients and constituencies</w:t>
            </w:r>
          </w:p>
        </w:tc>
        <w:tc>
          <w:tcPr>
            <w:tcW w:w="2463" w:type="dxa"/>
            <w:vMerge/>
            <w:shd w:val="clear" w:color="auto" w:fill="auto"/>
          </w:tcPr>
          <w:p w14:paraId="4AAB874A" w14:textId="77777777" w:rsidR="00E6594D" w:rsidRPr="00077D4E" w:rsidRDefault="00E6594D" w:rsidP="00E6594D">
            <w:pPr>
              <w:rPr>
                <w:rFonts w:eastAsia="MS Mincho"/>
                <w:b/>
                <w:sz w:val="22"/>
                <w:szCs w:val="22"/>
              </w:rPr>
            </w:pPr>
          </w:p>
        </w:tc>
      </w:tr>
      <w:tr w:rsidR="00E6594D" w:rsidRPr="00077D4E" w14:paraId="5954B787" w14:textId="77777777" w:rsidTr="00E6594D">
        <w:trPr>
          <w:trHeight w:val="156"/>
        </w:trPr>
        <w:tc>
          <w:tcPr>
            <w:tcW w:w="7157" w:type="dxa"/>
            <w:shd w:val="clear" w:color="auto" w:fill="auto"/>
          </w:tcPr>
          <w:p w14:paraId="775C6DBC" w14:textId="11CB3E40" w:rsidR="00E6594D" w:rsidRPr="00E6594D" w:rsidRDefault="00E6594D" w:rsidP="00E6594D">
            <w:pPr>
              <w:pStyle w:val="standard"/>
              <w:rPr>
                <w:rFonts w:eastAsia="MS Mincho"/>
                <w:sz w:val="20"/>
                <w:szCs w:val="20"/>
              </w:rPr>
            </w:pPr>
            <w:r w:rsidRPr="00E6594D">
              <w:rPr>
                <w:rFonts w:eastAsia="MS Mincho"/>
                <w:sz w:val="20"/>
                <w:szCs w:val="20"/>
              </w:rPr>
              <w:t>10b.</w:t>
            </w:r>
            <w:r>
              <w:rPr>
                <w:rFonts w:eastAsia="MS Mincho"/>
                <w:sz w:val="20"/>
                <w:szCs w:val="20"/>
              </w:rPr>
              <w:t xml:space="preserve"> </w:t>
            </w:r>
            <w:r w:rsidRPr="00E6594D">
              <w:rPr>
                <w:rFonts w:eastAsia="MS Mincho"/>
                <w:sz w:val="20"/>
                <w:szCs w:val="20"/>
              </w:rPr>
              <w:t>C</w:t>
            </w:r>
            <w:r w:rsidRPr="00E6594D">
              <w:rPr>
                <w:rStyle w:val="diffadded"/>
                <w:sz w:val="20"/>
                <w:szCs w:val="20"/>
              </w:rPr>
              <w:t>onsider and integrate the specific individual needs of Alaskans when engaging, assessing, intervening, and evaluating individuals, families, groups, organizations, and communities.</w:t>
            </w:r>
            <w:r>
              <w:rPr>
                <w:rStyle w:val="diffadded"/>
              </w:rPr>
              <w:t xml:space="preserve"> </w:t>
            </w:r>
          </w:p>
        </w:tc>
        <w:tc>
          <w:tcPr>
            <w:tcW w:w="2463" w:type="dxa"/>
            <w:vMerge/>
            <w:shd w:val="clear" w:color="auto" w:fill="auto"/>
          </w:tcPr>
          <w:p w14:paraId="2FEAAF52" w14:textId="77777777" w:rsidR="00E6594D" w:rsidRPr="00077D4E" w:rsidRDefault="00E6594D" w:rsidP="00E6594D">
            <w:pPr>
              <w:rPr>
                <w:rFonts w:eastAsia="MS Mincho"/>
                <w:b/>
                <w:sz w:val="22"/>
                <w:szCs w:val="22"/>
              </w:rPr>
            </w:pPr>
          </w:p>
        </w:tc>
      </w:tr>
      <w:tr w:rsidR="00E6594D" w:rsidRPr="00077D4E" w14:paraId="7EA427D5" w14:textId="77777777" w:rsidTr="00077D4E">
        <w:trPr>
          <w:trHeight w:val="156"/>
        </w:trPr>
        <w:tc>
          <w:tcPr>
            <w:tcW w:w="7157" w:type="dxa"/>
            <w:shd w:val="clear" w:color="auto" w:fill="auto"/>
          </w:tcPr>
          <w:p w14:paraId="3D04FE88" w14:textId="1C93F4F8" w:rsidR="00E6594D" w:rsidRPr="00E6594D" w:rsidRDefault="00E6594D" w:rsidP="00E6594D">
            <w:pPr>
              <w:pStyle w:val="standard"/>
              <w:rPr>
                <w:rFonts w:eastAsia="MS Mincho"/>
                <w:sz w:val="20"/>
                <w:szCs w:val="20"/>
              </w:rPr>
            </w:pPr>
            <w:r>
              <w:rPr>
                <w:rFonts w:eastAsia="MS Mincho"/>
                <w:sz w:val="20"/>
                <w:szCs w:val="20"/>
              </w:rPr>
              <w:t>10c. Assess research needs, appropriate methods, and applicability of results specific to the Alaskan context.</w:t>
            </w:r>
          </w:p>
        </w:tc>
        <w:tc>
          <w:tcPr>
            <w:tcW w:w="2463" w:type="dxa"/>
            <w:vMerge/>
            <w:shd w:val="clear" w:color="auto" w:fill="auto"/>
          </w:tcPr>
          <w:p w14:paraId="03A57C74" w14:textId="77777777" w:rsidR="00E6594D" w:rsidRPr="00077D4E" w:rsidRDefault="00E6594D" w:rsidP="00E6594D">
            <w:pPr>
              <w:rPr>
                <w:rFonts w:eastAsia="MS Mincho"/>
                <w:b/>
                <w:sz w:val="22"/>
                <w:szCs w:val="22"/>
              </w:rPr>
            </w:pPr>
          </w:p>
        </w:tc>
      </w:tr>
    </w:tbl>
    <w:p w14:paraId="4DBCDD67" w14:textId="77777777" w:rsidR="00FE336A" w:rsidRPr="00077D4E" w:rsidRDefault="00FE336A" w:rsidP="00FE336A">
      <w:pPr>
        <w:pStyle w:val="BodyTextIndent3"/>
        <w:ind w:left="0" w:firstLine="0"/>
        <w:jc w:val="left"/>
        <w:rPr>
          <w:rStyle w:val="HeadingBCharCharChar"/>
          <w:bCs w:val="0"/>
        </w:rPr>
      </w:pPr>
    </w:p>
    <w:p w14:paraId="61868F7C" w14:textId="77777777" w:rsidR="00FE336A" w:rsidRPr="00077D4E" w:rsidRDefault="00FE336A" w:rsidP="00FE336A"/>
    <w:p w14:paraId="023B6470" w14:textId="5249FAA0" w:rsidR="002530E6" w:rsidRPr="00077D4E" w:rsidRDefault="008547DA" w:rsidP="000F45A6">
      <w:pPr>
        <w:pStyle w:val="Heading1"/>
        <w:jc w:val="center"/>
      </w:pPr>
      <w:r w:rsidRPr="00077D4E">
        <w:rPr>
          <w:highlight w:val="green"/>
        </w:rPr>
        <w:br w:type="page"/>
      </w:r>
    </w:p>
    <w:p w14:paraId="6D42DF68" w14:textId="51878791" w:rsidR="00077D4E" w:rsidRPr="00077D4E" w:rsidRDefault="00077D4E" w:rsidP="00077D4E">
      <w:pPr>
        <w:pStyle w:val="Heading1"/>
        <w:ind w:left="-180"/>
        <w:rPr>
          <w:bCs/>
        </w:rPr>
      </w:pPr>
      <w:r w:rsidRPr="00077D4E">
        <w:rPr>
          <w:bCs/>
        </w:rPr>
        <w:lastRenderedPageBreak/>
        <w:t xml:space="preserve">Appendix </w:t>
      </w:r>
      <w:r>
        <w:rPr>
          <w:bCs/>
        </w:rPr>
        <w:t>B</w:t>
      </w:r>
      <w:r w:rsidRPr="00077D4E">
        <w:rPr>
          <w:bCs/>
        </w:rPr>
        <w:t xml:space="preserve">: </w:t>
      </w:r>
      <w:r>
        <w:rPr>
          <w:bCs/>
        </w:rPr>
        <w:t>Implicit Curriculum Survey</w:t>
      </w:r>
    </w:p>
    <w:p w14:paraId="06CCCEC9" w14:textId="642C7794" w:rsidR="00C55503" w:rsidRPr="00077D4E" w:rsidRDefault="00C55503" w:rsidP="00077D4E">
      <w:pPr>
        <w:pStyle w:val="H2"/>
        <w:rPr>
          <w:rFonts w:ascii="Times New Roman" w:hAnsi="Times New Roman" w:cs="Times New Roman"/>
        </w:rPr>
      </w:pPr>
      <w:r w:rsidRPr="00077D4E">
        <w:rPr>
          <w:rFonts w:ascii="Times New Roman" w:hAnsi="Times New Roman" w:cs="Times New Roman"/>
        </w:rPr>
        <w:t>UAA SWK Implicit Curriculum Survey</w:t>
      </w:r>
    </w:p>
    <w:p w14:paraId="7A25B634" w14:textId="77777777" w:rsidR="00C55503" w:rsidRPr="00077D4E" w:rsidRDefault="00C55503" w:rsidP="00C55503">
      <w:pPr>
        <w:pStyle w:val="BlockSeparator"/>
        <w:rPr>
          <w:rFonts w:ascii="Times New Roman" w:hAnsi="Times New Roman" w:cs="Times New Roman"/>
        </w:rPr>
      </w:pPr>
    </w:p>
    <w:p w14:paraId="13CBEA25" w14:textId="77777777" w:rsidR="00C55503" w:rsidRPr="00077D4E" w:rsidRDefault="00C55503" w:rsidP="00C55503">
      <w:pPr>
        <w:pStyle w:val="BlockStartLabel"/>
        <w:rPr>
          <w:rFonts w:ascii="Times New Roman" w:hAnsi="Times New Roman" w:cs="Times New Roman"/>
        </w:rPr>
      </w:pPr>
      <w:r w:rsidRPr="00077D4E">
        <w:rPr>
          <w:rFonts w:ascii="Times New Roman" w:hAnsi="Times New Roman" w:cs="Times New Roman"/>
        </w:rPr>
        <w:t>Start of Block: Default Question Block</w:t>
      </w:r>
    </w:p>
    <w:p w14:paraId="10E24DA8" w14:textId="77777777" w:rsidR="00C55503" w:rsidRPr="00077D4E" w:rsidRDefault="00C55503" w:rsidP="00C55503"/>
    <w:p w14:paraId="54C9F30E" w14:textId="53502345" w:rsidR="00C55503" w:rsidRPr="00077D4E" w:rsidRDefault="00C55503" w:rsidP="00C55503">
      <w:pPr>
        <w:keepNext/>
      </w:pPr>
      <w:r w:rsidRPr="00077D4E">
        <w:t>Q1 Thank you for participating in this assessment of the UAA BSW and MSW programs. Please know that your responses are confidential and your participation in this assessment will not affect your participation in the BSW or MSW programs at UAA.</w:t>
      </w:r>
      <w:r w:rsidRPr="00077D4E">
        <w:br/>
      </w:r>
      <w:r w:rsidRPr="00077D4E">
        <w:br/>
        <w:t xml:space="preserve">If you have any questions or comments about this assessment measure, please contact:  </w:t>
      </w:r>
      <w:r w:rsidRPr="00077D4E">
        <w:br/>
        <w:t xml:space="preserve">BSW Program Coordinator Dr. Kathi Trawver at krtrawver@alaska.edu; or </w:t>
      </w:r>
      <w:r w:rsidRPr="00077D4E">
        <w:br/>
      </w:r>
      <w:r w:rsidRPr="00077D4E">
        <w:br/>
        <w:t>MSW Program Coordinator Dr. Mary Dallas Allen at mdallen7@alaska.edu</w:t>
      </w:r>
    </w:p>
    <w:p w14:paraId="627E55CC" w14:textId="77777777" w:rsidR="00C55503" w:rsidRPr="00077D4E" w:rsidRDefault="00C55503" w:rsidP="00C55503"/>
    <w:p w14:paraId="23AE5AAA" w14:textId="77777777" w:rsidR="00C55503" w:rsidRPr="00077D4E" w:rsidRDefault="00C55503" w:rsidP="00C55503">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C55503" w:rsidRPr="00077D4E" w14:paraId="052110A9" w14:textId="77777777" w:rsidTr="00F06AE8">
        <w:tc>
          <w:tcPr>
            <w:tcW w:w="50" w:type="dxa"/>
          </w:tcPr>
          <w:p w14:paraId="72D8E048" w14:textId="77777777" w:rsidR="00C55503" w:rsidRPr="00077D4E" w:rsidRDefault="00C55503" w:rsidP="00F06AE8">
            <w:pPr>
              <w:keepNext/>
              <w:rPr>
                <w:rFonts w:ascii="Times New Roman" w:hAnsi="Times New Roman" w:cs="Times New Roman"/>
              </w:rPr>
            </w:pPr>
            <w:r w:rsidRPr="00077D4E">
              <w:rPr>
                <w:noProof/>
              </w:rPr>
              <w:drawing>
                <wp:inline distT="0" distB="0" distL="0" distR="0" wp14:anchorId="0E2E1B2D" wp14:editId="395747B6">
                  <wp:extent cx="228600" cy="228600"/>
                  <wp:effectExtent l="0" t="0" r="0" b="0"/>
                  <wp:docPr id="6" name="WordQuestionRecodeOptions.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6088E973" w14:textId="77777777" w:rsidR="00C55503" w:rsidRPr="00077D4E" w:rsidRDefault="00C55503" w:rsidP="00C55503"/>
    <w:p w14:paraId="7F70DA9B" w14:textId="77777777" w:rsidR="00C55503" w:rsidRPr="00077D4E" w:rsidRDefault="00C55503" w:rsidP="00C55503">
      <w:pPr>
        <w:keepNext/>
      </w:pPr>
      <w:r w:rsidRPr="00077D4E">
        <w:t>Q2 Please indicate if you are completing the BSW program or the MSW program (generalist curriculum or advanced generalist curriculum):</w:t>
      </w:r>
    </w:p>
    <w:p w14:paraId="277F79DA" w14:textId="77777777" w:rsidR="00C55503" w:rsidRPr="00077D4E" w:rsidRDefault="00C55503" w:rsidP="00C55503">
      <w:pPr>
        <w:pStyle w:val="ListParagraph"/>
        <w:keepNext/>
        <w:numPr>
          <w:ilvl w:val="0"/>
          <w:numId w:val="12"/>
        </w:numPr>
        <w:contextualSpacing w:val="0"/>
        <w:rPr>
          <w:rFonts w:ascii="Times New Roman" w:hAnsi="Times New Roman"/>
        </w:rPr>
      </w:pPr>
      <w:r w:rsidRPr="00077D4E">
        <w:rPr>
          <w:rFonts w:ascii="Times New Roman" w:hAnsi="Times New Roman"/>
        </w:rPr>
        <w:t xml:space="preserve">BSW Program - Finishing Junior Year  (3) </w:t>
      </w:r>
    </w:p>
    <w:p w14:paraId="60725851" w14:textId="77777777" w:rsidR="00C55503" w:rsidRPr="00077D4E" w:rsidRDefault="00C55503" w:rsidP="00C55503">
      <w:pPr>
        <w:pStyle w:val="ListParagraph"/>
        <w:keepNext/>
        <w:numPr>
          <w:ilvl w:val="0"/>
          <w:numId w:val="12"/>
        </w:numPr>
        <w:contextualSpacing w:val="0"/>
        <w:rPr>
          <w:rFonts w:ascii="Times New Roman" w:hAnsi="Times New Roman"/>
        </w:rPr>
      </w:pPr>
      <w:r w:rsidRPr="00077D4E">
        <w:rPr>
          <w:rFonts w:ascii="Times New Roman" w:hAnsi="Times New Roman"/>
        </w:rPr>
        <w:t xml:space="preserve">BSW Program - Finishing Senior Year  (4) </w:t>
      </w:r>
    </w:p>
    <w:p w14:paraId="1DB2F724" w14:textId="77777777" w:rsidR="00C55503" w:rsidRPr="00077D4E" w:rsidRDefault="00C55503" w:rsidP="00C55503">
      <w:pPr>
        <w:pStyle w:val="ListParagraph"/>
        <w:keepNext/>
        <w:numPr>
          <w:ilvl w:val="0"/>
          <w:numId w:val="12"/>
        </w:numPr>
        <w:contextualSpacing w:val="0"/>
        <w:rPr>
          <w:rFonts w:ascii="Times New Roman" w:hAnsi="Times New Roman"/>
        </w:rPr>
      </w:pPr>
      <w:r w:rsidRPr="00077D4E">
        <w:rPr>
          <w:rFonts w:ascii="Times New Roman" w:hAnsi="Times New Roman"/>
        </w:rPr>
        <w:t xml:space="preserve">MSW Program - Generalist Curriculum  (1) </w:t>
      </w:r>
    </w:p>
    <w:p w14:paraId="75BFE024" w14:textId="4465FDDC" w:rsidR="00C55503" w:rsidRPr="00077D4E" w:rsidRDefault="00C55503" w:rsidP="00C55503">
      <w:pPr>
        <w:pStyle w:val="ListParagraph"/>
        <w:keepNext/>
        <w:numPr>
          <w:ilvl w:val="0"/>
          <w:numId w:val="12"/>
        </w:numPr>
        <w:contextualSpacing w:val="0"/>
        <w:rPr>
          <w:rFonts w:ascii="Times New Roman" w:hAnsi="Times New Roman"/>
        </w:rPr>
      </w:pPr>
      <w:r w:rsidRPr="00077D4E">
        <w:rPr>
          <w:rFonts w:ascii="Times New Roman" w:hAnsi="Times New Roman"/>
        </w:rPr>
        <w:t xml:space="preserve">MSW Program - Advanced Generalist </w:t>
      </w:r>
      <w:proofErr w:type="gramStart"/>
      <w:r w:rsidRPr="00077D4E">
        <w:rPr>
          <w:rFonts w:ascii="Times New Roman" w:hAnsi="Times New Roman"/>
        </w:rPr>
        <w:t>Curriculum  (</w:t>
      </w:r>
      <w:proofErr w:type="gramEnd"/>
      <w:r w:rsidRPr="00077D4E">
        <w:rPr>
          <w:rFonts w:ascii="Times New Roman" w:hAnsi="Times New Roman"/>
        </w:rPr>
        <w:t>2)</w:t>
      </w:r>
    </w:p>
    <w:p w14:paraId="5D06AA88" w14:textId="77777777" w:rsidR="00C55503" w:rsidRPr="00077D4E" w:rsidRDefault="00C55503" w:rsidP="00C55503"/>
    <w:p w14:paraId="63C8FB25" w14:textId="77777777" w:rsidR="00C55503" w:rsidRPr="00077D4E" w:rsidRDefault="00C55503" w:rsidP="00C55503">
      <w:pPr>
        <w:pStyle w:val="QuestionSeparator"/>
        <w:rPr>
          <w:rFonts w:ascii="Times New Roman" w:hAnsi="Times New Roman" w:cs="Times New Roman"/>
        </w:rPr>
      </w:pPr>
    </w:p>
    <w:p w14:paraId="3057AF2E" w14:textId="77777777" w:rsidR="00C55503" w:rsidRPr="00077D4E" w:rsidRDefault="00C55503" w:rsidP="00C55503"/>
    <w:p w14:paraId="2EE85167" w14:textId="77777777" w:rsidR="00C55503" w:rsidRPr="00077D4E" w:rsidRDefault="00C55503" w:rsidP="00C55503">
      <w:pPr>
        <w:keepNext/>
      </w:pPr>
      <w:r w:rsidRPr="00077D4E">
        <w:lastRenderedPageBreak/>
        <w:t>Q3 Choose all that describe your identities. We are asking this question to better understand the intersecting identities of UAA social work students and your experiences as a student.</w:t>
      </w:r>
    </w:p>
    <w:p w14:paraId="2187A028"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First generation college student  (1) </w:t>
      </w:r>
    </w:p>
    <w:p w14:paraId="6B17D9CC"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Foster care alumni  (2) </w:t>
      </w:r>
    </w:p>
    <w:p w14:paraId="0D0B5AF4"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LGBTQIA2S+  (3) </w:t>
      </w:r>
    </w:p>
    <w:p w14:paraId="07ACEF3A"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Person with a disability  (4) </w:t>
      </w:r>
    </w:p>
    <w:p w14:paraId="10623A79"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Hispanic  (5) </w:t>
      </w:r>
    </w:p>
    <w:p w14:paraId="2369E27D"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Latino/a/e/x  (6) </w:t>
      </w:r>
    </w:p>
    <w:p w14:paraId="3022A788"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African-</w:t>
      </w:r>
      <w:proofErr w:type="gramStart"/>
      <w:r w:rsidRPr="00077D4E">
        <w:rPr>
          <w:rFonts w:ascii="Times New Roman" w:hAnsi="Times New Roman"/>
        </w:rPr>
        <w:t>American  (</w:t>
      </w:r>
      <w:proofErr w:type="gramEnd"/>
      <w:r w:rsidRPr="00077D4E">
        <w:rPr>
          <w:rFonts w:ascii="Times New Roman" w:hAnsi="Times New Roman"/>
        </w:rPr>
        <w:t xml:space="preserve">7) </w:t>
      </w:r>
    </w:p>
    <w:p w14:paraId="3C81E93E"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Black  (8) </w:t>
      </w:r>
    </w:p>
    <w:p w14:paraId="5EDDCB62"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Alaska Native  (9) </w:t>
      </w:r>
    </w:p>
    <w:p w14:paraId="7DD062F6"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American Indian  (10) </w:t>
      </w:r>
    </w:p>
    <w:p w14:paraId="3E717AF1"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Asian  (11) </w:t>
      </w:r>
    </w:p>
    <w:p w14:paraId="228647E5"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Native Hawaiian  (12) </w:t>
      </w:r>
    </w:p>
    <w:p w14:paraId="1480D597"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Pacific Islander  (13) </w:t>
      </w:r>
    </w:p>
    <w:p w14:paraId="2D8EBA94"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White  (14) </w:t>
      </w:r>
    </w:p>
    <w:p w14:paraId="5798867F" w14:textId="77777777"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Additional identity(</w:t>
      </w:r>
      <w:proofErr w:type="spellStart"/>
      <w:r w:rsidRPr="00077D4E">
        <w:rPr>
          <w:rFonts w:ascii="Times New Roman" w:hAnsi="Times New Roman"/>
        </w:rPr>
        <w:t>ies</w:t>
      </w:r>
      <w:proofErr w:type="spellEnd"/>
      <w:r w:rsidRPr="00077D4E">
        <w:rPr>
          <w:rFonts w:ascii="Times New Roman" w:hAnsi="Times New Roman"/>
        </w:rPr>
        <w:t>)  (15) __________________________________________________</w:t>
      </w:r>
    </w:p>
    <w:p w14:paraId="116CA1F6" w14:textId="17C8BB10" w:rsidR="00C55503" w:rsidRPr="00077D4E" w:rsidRDefault="00C55503" w:rsidP="00C55503">
      <w:pPr>
        <w:pStyle w:val="ListParagraph"/>
        <w:keepNext/>
        <w:numPr>
          <w:ilvl w:val="0"/>
          <w:numId w:val="10"/>
        </w:numPr>
        <w:contextualSpacing w:val="0"/>
        <w:rPr>
          <w:rFonts w:ascii="Times New Roman" w:hAnsi="Times New Roman"/>
        </w:rPr>
      </w:pPr>
      <w:r w:rsidRPr="00077D4E">
        <w:rPr>
          <w:rFonts w:ascii="Times New Roman" w:hAnsi="Times New Roman"/>
        </w:rPr>
        <w:t xml:space="preserve">Prefer not to </w:t>
      </w:r>
      <w:proofErr w:type="gramStart"/>
      <w:r w:rsidRPr="00077D4E">
        <w:rPr>
          <w:rFonts w:ascii="Times New Roman" w:hAnsi="Times New Roman"/>
        </w:rPr>
        <w:t>answer  (</w:t>
      </w:r>
      <w:proofErr w:type="gramEnd"/>
      <w:r w:rsidRPr="00077D4E">
        <w:rPr>
          <w:rFonts w:ascii="Times New Roman" w:hAnsi="Times New Roman"/>
        </w:rPr>
        <w:t>16)</w:t>
      </w:r>
    </w:p>
    <w:p w14:paraId="0F8E1C75" w14:textId="77777777" w:rsidR="00C55503" w:rsidRPr="00077D4E" w:rsidRDefault="00C55503" w:rsidP="00C55503"/>
    <w:p w14:paraId="59E66FEC" w14:textId="77777777" w:rsidR="00C55503" w:rsidRPr="00077D4E" w:rsidRDefault="00C55503" w:rsidP="00C55503">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C55503" w:rsidRPr="00077D4E" w14:paraId="2AED585C" w14:textId="77777777" w:rsidTr="00F06AE8">
        <w:tc>
          <w:tcPr>
            <w:tcW w:w="50" w:type="dxa"/>
          </w:tcPr>
          <w:p w14:paraId="78608C25" w14:textId="77777777" w:rsidR="00C55503" w:rsidRPr="00077D4E" w:rsidRDefault="00C55503" w:rsidP="00F06AE8">
            <w:pPr>
              <w:keepNext/>
              <w:rPr>
                <w:rFonts w:ascii="Times New Roman" w:hAnsi="Times New Roman" w:cs="Times New Roman"/>
              </w:rPr>
            </w:pPr>
            <w:r w:rsidRPr="00077D4E">
              <w:rPr>
                <w:noProof/>
              </w:rPr>
              <w:lastRenderedPageBreak/>
              <w:drawing>
                <wp:inline distT="0" distB="0" distL="0" distR="0" wp14:anchorId="287A69EB" wp14:editId="6466EC4E">
                  <wp:extent cx="228600" cy="228600"/>
                  <wp:effectExtent l="0" t="0" r="0" b="0"/>
                  <wp:docPr id="2" name="WordQuestionRecodeOptions.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6E639111" w14:textId="77777777" w:rsidR="00C55503" w:rsidRPr="00077D4E" w:rsidRDefault="00C55503" w:rsidP="00C55503"/>
    <w:p w14:paraId="7CC13C99" w14:textId="77777777" w:rsidR="00C55503" w:rsidRPr="00077D4E" w:rsidRDefault="00C55503" w:rsidP="00C55503">
      <w:pPr>
        <w:keepNext/>
      </w:pPr>
      <w:r w:rsidRPr="00077D4E">
        <w:t>Q4 Diversity Items: For the items below, please rate if you strongly disagree,  disagree, agree, strongly agree. Please also share any comments or suggestions that you have for the topic. </w:t>
      </w:r>
    </w:p>
    <w:tbl>
      <w:tblPr>
        <w:tblStyle w:val="QQuestionTable"/>
        <w:tblW w:w="9576" w:type="auto"/>
        <w:tblLook w:val="07E0" w:firstRow="1" w:lastRow="1" w:firstColumn="1" w:lastColumn="1" w:noHBand="1" w:noVBand="1"/>
      </w:tblPr>
      <w:tblGrid>
        <w:gridCol w:w="1915"/>
        <w:gridCol w:w="1915"/>
        <w:gridCol w:w="1915"/>
        <w:gridCol w:w="1915"/>
        <w:gridCol w:w="1915"/>
      </w:tblGrid>
      <w:tr w:rsidR="00C55503" w:rsidRPr="00077D4E" w14:paraId="38A1F66A" w14:textId="77777777" w:rsidTr="00F0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C3EAA80" w14:textId="77777777" w:rsidR="00C55503" w:rsidRPr="00077D4E" w:rsidRDefault="00C55503" w:rsidP="00F06AE8">
            <w:pPr>
              <w:keepNext/>
              <w:rPr>
                <w:rFonts w:ascii="Times New Roman" w:hAnsi="Times New Roman" w:cs="Times New Roman"/>
              </w:rPr>
            </w:pPr>
          </w:p>
        </w:tc>
        <w:tc>
          <w:tcPr>
            <w:tcW w:w="1915" w:type="dxa"/>
          </w:tcPr>
          <w:p w14:paraId="2B1FC026"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Disagree (1)</w:t>
            </w:r>
          </w:p>
        </w:tc>
        <w:tc>
          <w:tcPr>
            <w:tcW w:w="1915" w:type="dxa"/>
          </w:tcPr>
          <w:p w14:paraId="7C1B4EDD"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Disagree (2)</w:t>
            </w:r>
          </w:p>
        </w:tc>
        <w:tc>
          <w:tcPr>
            <w:tcW w:w="1915" w:type="dxa"/>
          </w:tcPr>
          <w:p w14:paraId="3EAD650D"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Agree (3)</w:t>
            </w:r>
          </w:p>
        </w:tc>
        <w:tc>
          <w:tcPr>
            <w:tcW w:w="1915" w:type="dxa"/>
          </w:tcPr>
          <w:p w14:paraId="1D0A8BCD"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Agree (4)</w:t>
            </w:r>
          </w:p>
        </w:tc>
      </w:tr>
      <w:tr w:rsidR="00C55503" w:rsidRPr="00077D4E" w14:paraId="062E419D"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38770A2A"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a learning environment that models affirmation and respect for diversity and difference. (1) </w:t>
            </w:r>
          </w:p>
        </w:tc>
        <w:tc>
          <w:tcPr>
            <w:tcW w:w="1915" w:type="dxa"/>
          </w:tcPr>
          <w:p w14:paraId="49CDB5F0"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73C9995E"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80D9B8B"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5D14E8A7"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7AF010C1"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3797C993"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a supportive and inclusive learning environment (2) </w:t>
            </w:r>
          </w:p>
        </w:tc>
        <w:tc>
          <w:tcPr>
            <w:tcW w:w="1915" w:type="dxa"/>
          </w:tcPr>
          <w:p w14:paraId="551CE651"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50BC8A11"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6C098371"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44047B04"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5D22AD6D"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66BFC72E"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continually improved the learning environment to affirm and support persons with diverse identities. (3) </w:t>
            </w:r>
          </w:p>
        </w:tc>
        <w:tc>
          <w:tcPr>
            <w:tcW w:w="1915" w:type="dxa"/>
          </w:tcPr>
          <w:p w14:paraId="66490E58"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BB82F9F"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4079E96"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335BA05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664128E" w14:textId="77777777" w:rsidR="00C55503" w:rsidRPr="00077D4E" w:rsidRDefault="00C55503" w:rsidP="00C55503"/>
    <w:p w14:paraId="182890E7" w14:textId="77777777" w:rsidR="00C55503" w:rsidRPr="00077D4E" w:rsidRDefault="00C55503" w:rsidP="00C55503"/>
    <w:p w14:paraId="674BB40C" w14:textId="77777777" w:rsidR="00C55503" w:rsidRPr="00077D4E" w:rsidRDefault="00C55503" w:rsidP="00C55503">
      <w:pPr>
        <w:pStyle w:val="QuestionSeparator"/>
        <w:rPr>
          <w:rFonts w:ascii="Times New Roman" w:hAnsi="Times New Roman" w:cs="Times New Roman"/>
        </w:rPr>
      </w:pPr>
    </w:p>
    <w:p w14:paraId="5E473129" w14:textId="77777777" w:rsidR="00C55503" w:rsidRPr="00077D4E" w:rsidRDefault="00C55503" w:rsidP="00C55503"/>
    <w:p w14:paraId="6C35D4F3" w14:textId="77777777" w:rsidR="00C55503" w:rsidRPr="00077D4E" w:rsidRDefault="00C55503" w:rsidP="00C55503">
      <w:pPr>
        <w:keepNext/>
      </w:pPr>
      <w:r w:rsidRPr="00077D4E">
        <w:t>Q5 Comments and suggestions related to diversity?</w:t>
      </w:r>
    </w:p>
    <w:p w14:paraId="68374D0F"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2C94301C" w14:textId="77777777" w:rsidR="00C55503" w:rsidRPr="00077D4E" w:rsidRDefault="00C55503" w:rsidP="00C55503"/>
    <w:p w14:paraId="4C067F15" w14:textId="77777777" w:rsidR="00C55503" w:rsidRPr="00077D4E" w:rsidRDefault="00C55503" w:rsidP="00C55503">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C55503" w:rsidRPr="00077D4E" w14:paraId="0EFE17C0" w14:textId="77777777" w:rsidTr="00F06AE8">
        <w:tc>
          <w:tcPr>
            <w:tcW w:w="50" w:type="dxa"/>
          </w:tcPr>
          <w:p w14:paraId="30462B76" w14:textId="77777777" w:rsidR="00C55503" w:rsidRPr="00077D4E" w:rsidRDefault="00C55503" w:rsidP="00F06AE8">
            <w:pPr>
              <w:keepNext/>
              <w:rPr>
                <w:rFonts w:ascii="Times New Roman" w:hAnsi="Times New Roman" w:cs="Times New Roman"/>
              </w:rPr>
            </w:pPr>
            <w:r w:rsidRPr="00077D4E">
              <w:rPr>
                <w:noProof/>
              </w:rPr>
              <w:drawing>
                <wp:inline distT="0" distB="0" distL="0" distR="0" wp14:anchorId="176E63F2" wp14:editId="5B844859">
                  <wp:extent cx="228600" cy="228600"/>
                  <wp:effectExtent l="0" t="0" r="0" b="0"/>
                  <wp:docPr id="3" name="WordQuestionRecodeOptions.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44E1D7F9" w14:textId="77777777" w:rsidR="00C55503" w:rsidRPr="00077D4E" w:rsidRDefault="00C55503" w:rsidP="00C55503"/>
    <w:p w14:paraId="27274047" w14:textId="77777777" w:rsidR="00C55503" w:rsidRPr="00077D4E" w:rsidRDefault="00C55503" w:rsidP="00C55503">
      <w:pPr>
        <w:keepNext/>
      </w:pPr>
      <w:r w:rsidRPr="00077D4E">
        <w:lastRenderedPageBreak/>
        <w:t>Q6 Student Development Items: For the items below, please rate if you strongly disagree, disagree, agree, strongly agree. Please also share any comments or suggestions that you have for the topic. </w:t>
      </w:r>
    </w:p>
    <w:tbl>
      <w:tblPr>
        <w:tblStyle w:val="QQuestionTable"/>
        <w:tblW w:w="9576" w:type="auto"/>
        <w:tblLook w:val="07E0" w:firstRow="1" w:lastRow="1" w:firstColumn="1" w:lastColumn="1" w:noHBand="1" w:noVBand="1"/>
      </w:tblPr>
      <w:tblGrid>
        <w:gridCol w:w="1915"/>
        <w:gridCol w:w="1915"/>
        <w:gridCol w:w="1915"/>
        <w:gridCol w:w="1915"/>
        <w:gridCol w:w="1915"/>
      </w:tblGrid>
      <w:tr w:rsidR="00C55503" w:rsidRPr="00077D4E" w14:paraId="41044252" w14:textId="77777777" w:rsidTr="00F0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7D9AEF3" w14:textId="77777777" w:rsidR="00C55503" w:rsidRPr="00077D4E" w:rsidRDefault="00C55503" w:rsidP="00F06AE8">
            <w:pPr>
              <w:keepNext/>
              <w:rPr>
                <w:rFonts w:ascii="Times New Roman" w:hAnsi="Times New Roman" w:cs="Times New Roman"/>
              </w:rPr>
            </w:pPr>
          </w:p>
        </w:tc>
        <w:tc>
          <w:tcPr>
            <w:tcW w:w="1915" w:type="dxa"/>
          </w:tcPr>
          <w:p w14:paraId="65195ADF"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Disagree (1)</w:t>
            </w:r>
          </w:p>
        </w:tc>
        <w:tc>
          <w:tcPr>
            <w:tcW w:w="1915" w:type="dxa"/>
          </w:tcPr>
          <w:p w14:paraId="18BFF880"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Disagree (2)</w:t>
            </w:r>
          </w:p>
        </w:tc>
        <w:tc>
          <w:tcPr>
            <w:tcW w:w="1915" w:type="dxa"/>
          </w:tcPr>
          <w:p w14:paraId="17AD1806"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Agree (3)</w:t>
            </w:r>
          </w:p>
        </w:tc>
        <w:tc>
          <w:tcPr>
            <w:tcW w:w="1915" w:type="dxa"/>
          </w:tcPr>
          <w:p w14:paraId="667F69A1"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Agree (4)</w:t>
            </w:r>
          </w:p>
        </w:tc>
      </w:tr>
      <w:tr w:rsidR="00C55503" w:rsidRPr="00077D4E" w14:paraId="1C2CDF95"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5B710ECA"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adequate information about the criteria for admission to the program in the admissions materials. (1) </w:t>
            </w:r>
          </w:p>
        </w:tc>
        <w:tc>
          <w:tcPr>
            <w:tcW w:w="1915" w:type="dxa"/>
          </w:tcPr>
          <w:p w14:paraId="1B5154C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A2DC6EF"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69358F98"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46D2B314"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5ED5E312"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008A1E64"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adequate information about the policies and procedures for evaluating applications and notifying applicants of the decision and any contingent conditions associated with admission in the admissions materials. (2) </w:t>
            </w:r>
          </w:p>
        </w:tc>
        <w:tc>
          <w:tcPr>
            <w:tcW w:w="1915" w:type="dxa"/>
          </w:tcPr>
          <w:p w14:paraId="4DBC8BD7"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554D82B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99C49A0"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BC139DF"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27575F95"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4E75192F"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MSW only: The program provided me with adequate information about the policies and procedures used for awarding advanced standing in the admissions materials. (3) </w:t>
            </w:r>
          </w:p>
        </w:tc>
        <w:tc>
          <w:tcPr>
            <w:tcW w:w="1915" w:type="dxa"/>
          </w:tcPr>
          <w:p w14:paraId="7D53EC46"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79C2F38"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5DCC3F80"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7FACE843"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7B694F7D"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5DFA99BD"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lastRenderedPageBreak/>
              <w:t xml:space="preserve">The program provided me with adequate information about its policies and procedures concerning the transfer of credits in the Student Handbook and Field Manual. (4) </w:t>
            </w:r>
          </w:p>
        </w:tc>
        <w:tc>
          <w:tcPr>
            <w:tcW w:w="1915" w:type="dxa"/>
          </w:tcPr>
          <w:p w14:paraId="71E8D3DB"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C145D7E"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45351AA"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B70A4A7"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05483CA5"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121B70CA"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adequate information about its policy indicating that it does not grant social work course credit for life experience or previous work experience in the Student Handbook and Field Manual. (6) </w:t>
            </w:r>
          </w:p>
        </w:tc>
        <w:tc>
          <w:tcPr>
            <w:tcW w:w="1915" w:type="dxa"/>
          </w:tcPr>
          <w:p w14:paraId="41C2AAF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64254DF9"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62D228D"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C932D94"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F4B2A0F" w14:textId="77777777" w:rsidR="00C55503" w:rsidRPr="00077D4E" w:rsidRDefault="00C55503" w:rsidP="00C55503"/>
    <w:p w14:paraId="41994A0E" w14:textId="77777777" w:rsidR="00C55503" w:rsidRPr="00077D4E" w:rsidRDefault="00C55503" w:rsidP="00C55503"/>
    <w:p w14:paraId="30BAD54D" w14:textId="77777777" w:rsidR="00C55503" w:rsidRPr="00077D4E" w:rsidRDefault="00C55503" w:rsidP="00C55503">
      <w:pPr>
        <w:pStyle w:val="QuestionSeparator"/>
        <w:rPr>
          <w:rFonts w:ascii="Times New Roman" w:hAnsi="Times New Roman" w:cs="Times New Roman"/>
        </w:rPr>
      </w:pPr>
    </w:p>
    <w:p w14:paraId="0A95B920" w14:textId="77777777" w:rsidR="00C55503" w:rsidRPr="00077D4E" w:rsidRDefault="00C55503" w:rsidP="00C55503"/>
    <w:p w14:paraId="2CEBC569" w14:textId="77777777" w:rsidR="00C55503" w:rsidRPr="00077D4E" w:rsidRDefault="00C55503" w:rsidP="00C55503">
      <w:pPr>
        <w:keepNext/>
      </w:pPr>
      <w:r w:rsidRPr="00077D4E">
        <w:t>Q7 Comments or suggestions related to student development?</w:t>
      </w:r>
    </w:p>
    <w:p w14:paraId="6C011D3E"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01CBB409" w14:textId="77777777" w:rsidR="00C55503" w:rsidRPr="00077D4E" w:rsidRDefault="00C55503" w:rsidP="00C55503"/>
    <w:p w14:paraId="7EC66EF2" w14:textId="77777777" w:rsidR="00C55503" w:rsidRPr="00077D4E" w:rsidRDefault="00C55503" w:rsidP="00C55503">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C55503" w:rsidRPr="00077D4E" w14:paraId="63C73F8A" w14:textId="77777777" w:rsidTr="00F06AE8">
        <w:tc>
          <w:tcPr>
            <w:tcW w:w="50" w:type="dxa"/>
          </w:tcPr>
          <w:p w14:paraId="1D9B242B" w14:textId="77777777" w:rsidR="00C55503" w:rsidRPr="00077D4E" w:rsidRDefault="00C55503" w:rsidP="00F06AE8">
            <w:pPr>
              <w:keepNext/>
              <w:rPr>
                <w:rFonts w:ascii="Times New Roman" w:hAnsi="Times New Roman" w:cs="Times New Roman"/>
              </w:rPr>
            </w:pPr>
            <w:r w:rsidRPr="00077D4E">
              <w:rPr>
                <w:noProof/>
              </w:rPr>
              <w:drawing>
                <wp:inline distT="0" distB="0" distL="0" distR="0" wp14:anchorId="04746B6F" wp14:editId="7CD85A44">
                  <wp:extent cx="228600" cy="228600"/>
                  <wp:effectExtent l="0" t="0" r="0" b="0"/>
                  <wp:docPr id="4" name="WordQuestionRecodeOptions.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6DDD7AA1" w14:textId="77777777" w:rsidR="00C55503" w:rsidRPr="00077D4E" w:rsidRDefault="00C55503" w:rsidP="00C55503"/>
    <w:p w14:paraId="64B66919" w14:textId="77777777" w:rsidR="00C55503" w:rsidRPr="00077D4E" w:rsidRDefault="00C55503" w:rsidP="00C55503">
      <w:pPr>
        <w:keepNext/>
      </w:pPr>
      <w:r w:rsidRPr="00077D4E">
        <w:lastRenderedPageBreak/>
        <w:t>Q8 Advising, Retention, and Termination: For the items below, please rate if you  strongly disagree,  disagree, agree,  strongly agree. Please also share any comments or suggestions that you have for the topic. </w:t>
      </w:r>
    </w:p>
    <w:tbl>
      <w:tblPr>
        <w:tblStyle w:val="QQuestionTable"/>
        <w:tblW w:w="9576" w:type="auto"/>
        <w:tblLook w:val="07E0" w:firstRow="1" w:lastRow="1" w:firstColumn="1" w:lastColumn="1" w:noHBand="1" w:noVBand="1"/>
      </w:tblPr>
      <w:tblGrid>
        <w:gridCol w:w="1915"/>
        <w:gridCol w:w="1915"/>
        <w:gridCol w:w="1915"/>
        <w:gridCol w:w="1915"/>
        <w:gridCol w:w="1915"/>
      </w:tblGrid>
      <w:tr w:rsidR="00C55503" w:rsidRPr="00077D4E" w14:paraId="0D18846E" w14:textId="77777777" w:rsidTr="00F0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4EAD29A" w14:textId="77777777" w:rsidR="00C55503" w:rsidRPr="00077D4E" w:rsidRDefault="00C55503" w:rsidP="00F06AE8">
            <w:pPr>
              <w:keepNext/>
              <w:rPr>
                <w:rFonts w:ascii="Times New Roman" w:hAnsi="Times New Roman" w:cs="Times New Roman"/>
              </w:rPr>
            </w:pPr>
          </w:p>
        </w:tc>
        <w:tc>
          <w:tcPr>
            <w:tcW w:w="1915" w:type="dxa"/>
          </w:tcPr>
          <w:p w14:paraId="7F9E34B5"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Disagree (1)</w:t>
            </w:r>
          </w:p>
        </w:tc>
        <w:tc>
          <w:tcPr>
            <w:tcW w:w="1915" w:type="dxa"/>
          </w:tcPr>
          <w:p w14:paraId="735910FE"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Disagree (2)</w:t>
            </w:r>
          </w:p>
        </w:tc>
        <w:tc>
          <w:tcPr>
            <w:tcW w:w="1915" w:type="dxa"/>
          </w:tcPr>
          <w:p w14:paraId="3AEDC940"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Agree (3)</w:t>
            </w:r>
          </w:p>
        </w:tc>
        <w:tc>
          <w:tcPr>
            <w:tcW w:w="1915" w:type="dxa"/>
          </w:tcPr>
          <w:p w14:paraId="4F4E6228"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Agree (4)</w:t>
            </w:r>
          </w:p>
        </w:tc>
      </w:tr>
      <w:tr w:rsidR="00C55503" w:rsidRPr="00077D4E" w14:paraId="6D3FC700"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009D3905"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adequate information about its academic and professional advising policies and procedures in the Student Handbook and Field Manual. (1) </w:t>
            </w:r>
          </w:p>
        </w:tc>
        <w:tc>
          <w:tcPr>
            <w:tcW w:w="1915" w:type="dxa"/>
          </w:tcPr>
          <w:p w14:paraId="2AA12C1D"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4263054"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4818B2B0"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768BD38D"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0A9DBF54"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42C231BA"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adequate information about its policies and procedures for evaluating student’s academic and professional performance, including its policies and procedures for grievance in the Student Handbook and Field Manual. (2) </w:t>
            </w:r>
          </w:p>
        </w:tc>
        <w:tc>
          <w:tcPr>
            <w:tcW w:w="1915" w:type="dxa"/>
          </w:tcPr>
          <w:p w14:paraId="2EFA879C"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5C3139BF"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67813890"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6363E6E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413F7337"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60C1AEB7"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lastRenderedPageBreak/>
              <w:t xml:space="preserve">The program provided me with adequate information about its policies and procedures for terminating a student’s enrollment in the social work program for reasons of academic and professional performance in the Student Handbook and Field Manual. (3) </w:t>
            </w:r>
          </w:p>
        </w:tc>
        <w:tc>
          <w:tcPr>
            <w:tcW w:w="1915" w:type="dxa"/>
          </w:tcPr>
          <w:p w14:paraId="01587AFA"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3A7269CA"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5251413A"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240210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5FA89F7C"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3A33D9E0"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professional advising that met my needs. (4) </w:t>
            </w:r>
          </w:p>
        </w:tc>
        <w:tc>
          <w:tcPr>
            <w:tcW w:w="1915" w:type="dxa"/>
          </w:tcPr>
          <w:p w14:paraId="723A387E"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3E963CF9"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24ADF865"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411F0FA9"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45D7EC8F"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62FB30C3"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me with academic advising that met my needs. (5) </w:t>
            </w:r>
          </w:p>
        </w:tc>
        <w:tc>
          <w:tcPr>
            <w:tcW w:w="1915" w:type="dxa"/>
          </w:tcPr>
          <w:p w14:paraId="598A8513"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32201ABF"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4AED9FF"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12EDBF7D"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79B151A" w14:textId="77777777" w:rsidR="00C55503" w:rsidRPr="00077D4E" w:rsidRDefault="00C55503" w:rsidP="00C55503"/>
    <w:p w14:paraId="6385302E" w14:textId="77777777" w:rsidR="00C55503" w:rsidRPr="00077D4E" w:rsidRDefault="00C55503" w:rsidP="00C55503"/>
    <w:p w14:paraId="07963539" w14:textId="77777777" w:rsidR="00C55503" w:rsidRPr="00077D4E" w:rsidRDefault="00C55503" w:rsidP="00C55503">
      <w:pPr>
        <w:pStyle w:val="QuestionSeparator"/>
        <w:rPr>
          <w:rFonts w:ascii="Times New Roman" w:hAnsi="Times New Roman" w:cs="Times New Roman"/>
        </w:rPr>
      </w:pPr>
    </w:p>
    <w:p w14:paraId="28847D63" w14:textId="77777777" w:rsidR="00C55503" w:rsidRPr="00077D4E" w:rsidRDefault="00C55503" w:rsidP="00C55503"/>
    <w:p w14:paraId="7DCB02D9" w14:textId="77777777" w:rsidR="00C55503" w:rsidRPr="00077D4E" w:rsidRDefault="00C55503" w:rsidP="00C55503">
      <w:pPr>
        <w:keepNext/>
      </w:pPr>
      <w:r w:rsidRPr="00077D4E">
        <w:t>Q9 Comments and suggestions related to advising, retention, and termination?</w:t>
      </w:r>
    </w:p>
    <w:p w14:paraId="70392E66"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5CB5EABA" w14:textId="77777777" w:rsidR="00C55503" w:rsidRPr="00077D4E" w:rsidRDefault="00C55503" w:rsidP="00C55503"/>
    <w:p w14:paraId="49FABC29" w14:textId="77777777" w:rsidR="00C55503" w:rsidRPr="00077D4E" w:rsidRDefault="00C55503" w:rsidP="00C55503">
      <w:pPr>
        <w:pStyle w:val="QuestionSeparator"/>
        <w:rPr>
          <w:rFonts w:ascii="Times New Roman" w:hAnsi="Times New Roman" w:cs="Times New Roman"/>
        </w:rPr>
      </w:pPr>
    </w:p>
    <w:tbl>
      <w:tblPr>
        <w:tblStyle w:val="QQuestionIconTable"/>
        <w:tblW w:w="50" w:type="auto"/>
        <w:tblLook w:val="07E0" w:firstRow="1" w:lastRow="1" w:firstColumn="1" w:lastColumn="1" w:noHBand="1" w:noVBand="1"/>
      </w:tblPr>
      <w:tblGrid>
        <w:gridCol w:w="380"/>
      </w:tblGrid>
      <w:tr w:rsidR="00C55503" w:rsidRPr="00077D4E" w14:paraId="37255A39" w14:textId="77777777" w:rsidTr="00F06AE8">
        <w:tc>
          <w:tcPr>
            <w:tcW w:w="50" w:type="dxa"/>
          </w:tcPr>
          <w:p w14:paraId="33113B86" w14:textId="77777777" w:rsidR="00C55503" w:rsidRPr="00077D4E" w:rsidRDefault="00C55503" w:rsidP="00F06AE8">
            <w:pPr>
              <w:keepNext/>
              <w:rPr>
                <w:rFonts w:ascii="Times New Roman" w:hAnsi="Times New Roman" w:cs="Times New Roman"/>
              </w:rPr>
            </w:pPr>
            <w:r w:rsidRPr="00077D4E">
              <w:rPr>
                <w:noProof/>
              </w:rPr>
              <w:drawing>
                <wp:inline distT="0" distB="0" distL="0" distR="0" wp14:anchorId="146B9594" wp14:editId="130BDE0A">
                  <wp:extent cx="228600" cy="228600"/>
                  <wp:effectExtent l="0" t="0" r="0" b="0"/>
                  <wp:docPr id="5" name="WordQuestionRecodeOptions.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9"/>
                          <a:stretch>
                            <a:fillRect/>
                          </a:stretch>
                        </pic:blipFill>
                        <pic:spPr>
                          <a:xfrm>
                            <a:off x="0" y="0"/>
                            <a:ext cx="228600" cy="228600"/>
                          </a:xfrm>
                          <a:prstGeom prst="rect">
                            <a:avLst/>
                          </a:prstGeom>
                        </pic:spPr>
                      </pic:pic>
                    </a:graphicData>
                  </a:graphic>
                </wp:inline>
              </w:drawing>
            </w:r>
          </w:p>
        </w:tc>
      </w:tr>
    </w:tbl>
    <w:p w14:paraId="2F030EAE" w14:textId="77777777" w:rsidR="00C55503" w:rsidRPr="00077D4E" w:rsidRDefault="00C55503" w:rsidP="00C55503"/>
    <w:p w14:paraId="2356F81D" w14:textId="77777777" w:rsidR="00C55503" w:rsidRPr="00077D4E" w:rsidRDefault="00C55503" w:rsidP="00C55503">
      <w:pPr>
        <w:keepNext/>
      </w:pPr>
      <w:r w:rsidRPr="00077D4E">
        <w:lastRenderedPageBreak/>
        <w:t>Q10 Student Participation: For the items below, please rate if you strongly disagree,  disagree, agree,  strongly agree. Please also share any comments or suggestions that you have for the topic. </w:t>
      </w:r>
    </w:p>
    <w:tbl>
      <w:tblPr>
        <w:tblStyle w:val="QQuestionTable"/>
        <w:tblW w:w="9576" w:type="auto"/>
        <w:tblLook w:val="07E0" w:firstRow="1" w:lastRow="1" w:firstColumn="1" w:lastColumn="1" w:noHBand="1" w:noVBand="1"/>
      </w:tblPr>
      <w:tblGrid>
        <w:gridCol w:w="1915"/>
        <w:gridCol w:w="1915"/>
        <w:gridCol w:w="1915"/>
        <w:gridCol w:w="1915"/>
        <w:gridCol w:w="1915"/>
      </w:tblGrid>
      <w:tr w:rsidR="00C55503" w:rsidRPr="00077D4E" w14:paraId="6E4521BE" w14:textId="77777777" w:rsidTr="00F0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A792E46" w14:textId="77777777" w:rsidR="00C55503" w:rsidRPr="00077D4E" w:rsidRDefault="00C55503" w:rsidP="00F06AE8">
            <w:pPr>
              <w:keepNext/>
              <w:rPr>
                <w:rFonts w:ascii="Times New Roman" w:hAnsi="Times New Roman" w:cs="Times New Roman"/>
              </w:rPr>
            </w:pPr>
          </w:p>
        </w:tc>
        <w:tc>
          <w:tcPr>
            <w:tcW w:w="1915" w:type="dxa"/>
          </w:tcPr>
          <w:p w14:paraId="75F1270B"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Disagree (1)</w:t>
            </w:r>
          </w:p>
        </w:tc>
        <w:tc>
          <w:tcPr>
            <w:tcW w:w="1915" w:type="dxa"/>
          </w:tcPr>
          <w:p w14:paraId="3F73B540"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Disagree (2)</w:t>
            </w:r>
          </w:p>
        </w:tc>
        <w:tc>
          <w:tcPr>
            <w:tcW w:w="1915" w:type="dxa"/>
          </w:tcPr>
          <w:p w14:paraId="54FD3396"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Agree (3)</w:t>
            </w:r>
          </w:p>
        </w:tc>
        <w:tc>
          <w:tcPr>
            <w:tcW w:w="1915" w:type="dxa"/>
          </w:tcPr>
          <w:p w14:paraId="10B0EB72" w14:textId="77777777" w:rsidR="00C55503" w:rsidRPr="00077D4E" w:rsidRDefault="00C55503" w:rsidP="00F06AE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77D4E">
              <w:rPr>
                <w:rFonts w:ascii="Times New Roman" w:hAnsi="Times New Roman" w:cs="Times New Roman"/>
              </w:rPr>
              <w:t>Strongly Agree (4)</w:t>
            </w:r>
          </w:p>
        </w:tc>
      </w:tr>
      <w:tr w:rsidR="00C55503" w:rsidRPr="00077D4E" w14:paraId="2117F10D"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6D2C721A"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invited students to participate in formulating and modifying policies affecting academic and student affairs through student surveys and forums. (1) </w:t>
            </w:r>
          </w:p>
        </w:tc>
        <w:tc>
          <w:tcPr>
            <w:tcW w:w="1915" w:type="dxa"/>
          </w:tcPr>
          <w:p w14:paraId="5D2247DB"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072B7281"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28D47F74"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7B2A4EA4"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55503" w:rsidRPr="00077D4E" w14:paraId="4CE02BC2" w14:textId="77777777" w:rsidTr="00F06AE8">
        <w:tc>
          <w:tcPr>
            <w:cnfStyle w:val="001000000000" w:firstRow="0" w:lastRow="0" w:firstColumn="1" w:lastColumn="0" w:oddVBand="0" w:evenVBand="0" w:oddHBand="0" w:evenHBand="0" w:firstRowFirstColumn="0" w:firstRowLastColumn="0" w:lastRowFirstColumn="0" w:lastRowLastColumn="0"/>
            <w:tcW w:w="1915" w:type="dxa"/>
          </w:tcPr>
          <w:p w14:paraId="2E8742C9" w14:textId="77777777" w:rsidR="00C55503" w:rsidRPr="00077D4E" w:rsidRDefault="00C55503" w:rsidP="00F06AE8">
            <w:pPr>
              <w:keepNext/>
              <w:rPr>
                <w:rFonts w:ascii="Times New Roman" w:hAnsi="Times New Roman" w:cs="Times New Roman"/>
              </w:rPr>
            </w:pPr>
            <w:r w:rsidRPr="00077D4E">
              <w:rPr>
                <w:rFonts w:ascii="Times New Roman" w:hAnsi="Times New Roman" w:cs="Times New Roman"/>
              </w:rPr>
              <w:t xml:space="preserve">The program provided students opportunities and encouraged students to organize in their interests through the School of Social Work Student Coalition. (3) </w:t>
            </w:r>
          </w:p>
        </w:tc>
        <w:tc>
          <w:tcPr>
            <w:tcW w:w="1915" w:type="dxa"/>
          </w:tcPr>
          <w:p w14:paraId="1619E24D"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7A0B702C"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23DB3DC6"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15" w:type="dxa"/>
          </w:tcPr>
          <w:p w14:paraId="2CDD9D16" w14:textId="77777777" w:rsidR="00C55503" w:rsidRPr="00077D4E" w:rsidRDefault="00C55503" w:rsidP="00C55503">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EFB985A" w14:textId="77777777" w:rsidR="00C55503" w:rsidRPr="00077D4E" w:rsidRDefault="00C55503" w:rsidP="00C55503"/>
    <w:p w14:paraId="25109D99" w14:textId="77777777" w:rsidR="00C55503" w:rsidRPr="00077D4E" w:rsidRDefault="00C55503" w:rsidP="00C55503"/>
    <w:p w14:paraId="097AB573" w14:textId="77777777" w:rsidR="00C55503" w:rsidRPr="00077D4E" w:rsidRDefault="00C55503" w:rsidP="00C55503">
      <w:pPr>
        <w:pStyle w:val="QuestionSeparator"/>
        <w:rPr>
          <w:rFonts w:ascii="Times New Roman" w:hAnsi="Times New Roman" w:cs="Times New Roman"/>
        </w:rPr>
      </w:pPr>
    </w:p>
    <w:p w14:paraId="438FBF77" w14:textId="77777777" w:rsidR="00C55503" w:rsidRPr="00077D4E" w:rsidRDefault="00C55503" w:rsidP="00C55503"/>
    <w:p w14:paraId="7CB10507" w14:textId="77777777" w:rsidR="00C55503" w:rsidRPr="00077D4E" w:rsidRDefault="00C55503" w:rsidP="00C55503">
      <w:pPr>
        <w:keepNext/>
      </w:pPr>
      <w:r w:rsidRPr="00077D4E">
        <w:t>Q11 Comments or suggestions for student participation?</w:t>
      </w:r>
    </w:p>
    <w:p w14:paraId="2E1AE4B7"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58C50E08" w14:textId="77777777" w:rsidR="00C55503" w:rsidRPr="00077D4E" w:rsidRDefault="00C55503" w:rsidP="00C55503"/>
    <w:p w14:paraId="1AB822AC" w14:textId="77777777" w:rsidR="00C55503" w:rsidRPr="00077D4E" w:rsidRDefault="00C55503" w:rsidP="00C55503">
      <w:pPr>
        <w:pStyle w:val="QuestionSeparator"/>
        <w:rPr>
          <w:rFonts w:ascii="Times New Roman" w:hAnsi="Times New Roman" w:cs="Times New Roman"/>
        </w:rPr>
      </w:pPr>
    </w:p>
    <w:p w14:paraId="2516EB31" w14:textId="77777777" w:rsidR="00C55503" w:rsidRPr="00077D4E" w:rsidRDefault="00C55503" w:rsidP="00C55503"/>
    <w:p w14:paraId="7B496DF2" w14:textId="77777777" w:rsidR="00C55503" w:rsidRPr="00077D4E" w:rsidRDefault="00C55503" w:rsidP="00C55503">
      <w:pPr>
        <w:keepNext/>
      </w:pPr>
      <w:r w:rsidRPr="00077D4E">
        <w:t>Q12 Provide suggestions for improved ways that the School of Social Work could solicit and receive feedback from students.</w:t>
      </w:r>
    </w:p>
    <w:p w14:paraId="4B0BD121"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1F62AE57"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27C700CB"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187646A3"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lastRenderedPageBreak/>
        <w:t>________________________________________________________________</w:t>
      </w:r>
    </w:p>
    <w:p w14:paraId="0C809B5B"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3CD4B81E" w14:textId="77777777" w:rsidR="00C55503" w:rsidRPr="00077D4E" w:rsidRDefault="00C55503" w:rsidP="00C55503"/>
    <w:p w14:paraId="47A82A5E" w14:textId="77777777" w:rsidR="00C55503" w:rsidRPr="00077D4E" w:rsidRDefault="00C55503" w:rsidP="00C55503">
      <w:pPr>
        <w:pStyle w:val="QuestionSeparator"/>
        <w:rPr>
          <w:rFonts w:ascii="Times New Roman" w:hAnsi="Times New Roman" w:cs="Times New Roman"/>
        </w:rPr>
      </w:pPr>
    </w:p>
    <w:p w14:paraId="196E3F54" w14:textId="77777777" w:rsidR="00C55503" w:rsidRPr="00077D4E" w:rsidRDefault="00C55503" w:rsidP="00C55503"/>
    <w:p w14:paraId="35803190" w14:textId="77777777" w:rsidR="00C55503" w:rsidRPr="00077D4E" w:rsidRDefault="00C55503" w:rsidP="00C55503">
      <w:pPr>
        <w:keepNext/>
      </w:pPr>
      <w:r w:rsidRPr="00077D4E">
        <w:t>Q13 Provide suggestions for improved ways that the School of Social Work could engage students in decision making about the BSW and MSW programs. </w:t>
      </w:r>
    </w:p>
    <w:p w14:paraId="11FA360F"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46F8A1A2"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4B5DA8EE"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63268D92"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59121572"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25CD9679" w14:textId="77777777" w:rsidR="00C55503" w:rsidRPr="00077D4E" w:rsidRDefault="00C55503" w:rsidP="00C55503"/>
    <w:p w14:paraId="5B12748D" w14:textId="77777777" w:rsidR="00C55503" w:rsidRPr="00077D4E" w:rsidRDefault="00C55503" w:rsidP="00C55503">
      <w:pPr>
        <w:pStyle w:val="QuestionSeparator"/>
        <w:rPr>
          <w:rFonts w:ascii="Times New Roman" w:hAnsi="Times New Roman" w:cs="Times New Roman"/>
        </w:rPr>
      </w:pPr>
    </w:p>
    <w:p w14:paraId="6E0E21D5" w14:textId="77777777" w:rsidR="00C55503" w:rsidRPr="00077D4E" w:rsidRDefault="00C55503" w:rsidP="00C55503"/>
    <w:p w14:paraId="2F34D5B3" w14:textId="77777777" w:rsidR="00C55503" w:rsidRPr="00077D4E" w:rsidRDefault="00C55503" w:rsidP="00C55503">
      <w:pPr>
        <w:keepNext/>
      </w:pPr>
      <w:r w:rsidRPr="00077D4E">
        <w:t>Q14 Anti-Racism, Anti-oppression, Decolonization, and Inclusivity</w:t>
      </w:r>
      <w:r w:rsidRPr="00077D4E">
        <w:br/>
        <w:t xml:space="preserve"> </w:t>
      </w:r>
      <w:r w:rsidRPr="00077D4E">
        <w:rPr>
          <w:i/>
        </w:rPr>
        <w:t>The UAA School of Social Work is seeking student feedback to assist in developing an action plan to guide our school in becoming a more anti-racist, anti-oppressive, decolonizing, and inclusive program.</w:t>
      </w:r>
    </w:p>
    <w:p w14:paraId="18F70E78" w14:textId="77777777" w:rsidR="00C55503" w:rsidRPr="00077D4E" w:rsidRDefault="00C55503" w:rsidP="00C55503"/>
    <w:p w14:paraId="58F2CE49" w14:textId="77777777" w:rsidR="00C55503" w:rsidRPr="00077D4E" w:rsidRDefault="00C55503" w:rsidP="00C55503">
      <w:pPr>
        <w:pStyle w:val="QuestionSeparator"/>
        <w:rPr>
          <w:rFonts w:ascii="Times New Roman" w:hAnsi="Times New Roman" w:cs="Times New Roman"/>
        </w:rPr>
      </w:pPr>
    </w:p>
    <w:p w14:paraId="75E0A54D" w14:textId="77777777" w:rsidR="00C55503" w:rsidRPr="00077D4E" w:rsidRDefault="00C55503" w:rsidP="00C55503"/>
    <w:p w14:paraId="4632728F" w14:textId="77777777" w:rsidR="00C55503" w:rsidRPr="00077D4E" w:rsidRDefault="00C55503" w:rsidP="00C55503">
      <w:pPr>
        <w:keepNext/>
      </w:pPr>
      <w:r w:rsidRPr="00077D4E">
        <w:t>Q15 What type of involvement would you like students to have in addressing justice, equity, diversity, and inclusion in the UAA School of Social Work? </w:t>
      </w:r>
    </w:p>
    <w:p w14:paraId="1861ADE5"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7658EAC7" w14:textId="77777777" w:rsidR="00C55503" w:rsidRPr="00077D4E" w:rsidRDefault="00C55503" w:rsidP="00C55503"/>
    <w:p w14:paraId="4C33C429" w14:textId="77777777" w:rsidR="00C55503" w:rsidRPr="00077D4E" w:rsidRDefault="00C55503" w:rsidP="00C55503">
      <w:pPr>
        <w:pStyle w:val="QuestionSeparator"/>
        <w:rPr>
          <w:rFonts w:ascii="Times New Roman" w:hAnsi="Times New Roman" w:cs="Times New Roman"/>
        </w:rPr>
      </w:pPr>
    </w:p>
    <w:p w14:paraId="78F93A13" w14:textId="77777777" w:rsidR="00C55503" w:rsidRPr="00077D4E" w:rsidRDefault="00C55503" w:rsidP="00C55503"/>
    <w:p w14:paraId="0C35DB4C" w14:textId="77777777" w:rsidR="00C55503" w:rsidRPr="00077D4E" w:rsidRDefault="00C55503" w:rsidP="00C55503">
      <w:pPr>
        <w:keepNext/>
      </w:pPr>
      <w:r w:rsidRPr="00077D4E">
        <w:t>Q16 What changes would you suggest to assist the School of Social Work in its continued efforts to be anti-racist, anti-oppressive, decolonizing, and inclusive?</w:t>
      </w:r>
    </w:p>
    <w:p w14:paraId="092AB7C6"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46D8CD25" w14:textId="77777777" w:rsidR="00C55503" w:rsidRPr="00077D4E" w:rsidRDefault="00C55503" w:rsidP="00C55503"/>
    <w:p w14:paraId="0642D059" w14:textId="77777777" w:rsidR="00C55503" w:rsidRPr="00077D4E" w:rsidRDefault="00C55503" w:rsidP="00C55503">
      <w:pPr>
        <w:pStyle w:val="QuestionSeparator"/>
        <w:rPr>
          <w:rFonts w:ascii="Times New Roman" w:hAnsi="Times New Roman" w:cs="Times New Roman"/>
        </w:rPr>
      </w:pPr>
    </w:p>
    <w:p w14:paraId="4C3F99E2" w14:textId="77777777" w:rsidR="00C55503" w:rsidRPr="00077D4E" w:rsidRDefault="00C55503" w:rsidP="00C55503"/>
    <w:p w14:paraId="3EFF4BBE" w14:textId="77777777" w:rsidR="00C55503" w:rsidRPr="00077D4E" w:rsidRDefault="00C55503" w:rsidP="00C55503">
      <w:pPr>
        <w:keepNext/>
      </w:pPr>
      <w:r w:rsidRPr="00077D4E">
        <w:t>Q17 Any other comments or suggestions for the School of Social Work?</w:t>
      </w:r>
    </w:p>
    <w:p w14:paraId="63098D4A"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007E44DA"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07240111"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lastRenderedPageBreak/>
        <w:t>________________________________________________________________</w:t>
      </w:r>
    </w:p>
    <w:p w14:paraId="0B49A08D"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22A1091E" w14:textId="77777777" w:rsidR="00C55503" w:rsidRPr="00077D4E" w:rsidRDefault="00C55503" w:rsidP="00C55503">
      <w:pPr>
        <w:pStyle w:val="TextEntryLine"/>
        <w:ind w:firstLine="400"/>
        <w:rPr>
          <w:rFonts w:ascii="Times New Roman" w:hAnsi="Times New Roman" w:cs="Times New Roman"/>
        </w:rPr>
      </w:pPr>
      <w:r w:rsidRPr="00077D4E">
        <w:rPr>
          <w:rFonts w:ascii="Times New Roman" w:hAnsi="Times New Roman" w:cs="Times New Roman"/>
        </w:rPr>
        <w:t>________________________________________________________________</w:t>
      </w:r>
    </w:p>
    <w:p w14:paraId="16E79576" w14:textId="77777777" w:rsidR="00C55503" w:rsidRPr="00077D4E" w:rsidRDefault="00C55503" w:rsidP="00C55503"/>
    <w:p w14:paraId="4D5D8B9F" w14:textId="77777777" w:rsidR="00C55503" w:rsidRPr="00077D4E" w:rsidRDefault="00C55503" w:rsidP="00C55503">
      <w:pPr>
        <w:pStyle w:val="QuestionSeparator"/>
        <w:rPr>
          <w:rFonts w:ascii="Times New Roman" w:hAnsi="Times New Roman" w:cs="Times New Roman"/>
        </w:rPr>
      </w:pPr>
    </w:p>
    <w:p w14:paraId="18C23A5A" w14:textId="77777777" w:rsidR="00C55503" w:rsidRPr="00077D4E" w:rsidRDefault="00C55503" w:rsidP="00C55503"/>
    <w:p w14:paraId="6E4559EC" w14:textId="77777777" w:rsidR="00C55503" w:rsidRPr="00077D4E" w:rsidRDefault="00C55503" w:rsidP="00C55503">
      <w:pPr>
        <w:keepNext/>
      </w:pPr>
      <w:r w:rsidRPr="00077D4E">
        <w:t>Q18 This concludes this survey. Thank you for your time.</w:t>
      </w:r>
    </w:p>
    <w:p w14:paraId="75979AA8" w14:textId="77777777" w:rsidR="00C55503" w:rsidRPr="00077D4E" w:rsidRDefault="00C55503" w:rsidP="00C55503"/>
    <w:p w14:paraId="54151CD6" w14:textId="77777777" w:rsidR="00C55503" w:rsidRPr="00077D4E" w:rsidRDefault="00C55503" w:rsidP="00C55503">
      <w:pPr>
        <w:pStyle w:val="BlockEndLabel"/>
        <w:rPr>
          <w:rFonts w:ascii="Times New Roman" w:hAnsi="Times New Roman" w:cs="Times New Roman"/>
        </w:rPr>
      </w:pPr>
      <w:r w:rsidRPr="00077D4E">
        <w:rPr>
          <w:rFonts w:ascii="Times New Roman" w:hAnsi="Times New Roman" w:cs="Times New Roman"/>
        </w:rPr>
        <w:t>End of Block: Default Question Block</w:t>
      </w:r>
    </w:p>
    <w:p w14:paraId="490016AF" w14:textId="77777777" w:rsidR="00C55503" w:rsidRPr="00077D4E" w:rsidRDefault="00C55503" w:rsidP="00C55503">
      <w:pPr>
        <w:pStyle w:val="BlockSeparator"/>
        <w:rPr>
          <w:rFonts w:ascii="Times New Roman" w:hAnsi="Times New Roman" w:cs="Times New Roman"/>
        </w:rPr>
      </w:pPr>
    </w:p>
    <w:p w14:paraId="3717AD74" w14:textId="469ED3EA" w:rsidR="00637AB8" w:rsidRDefault="00637AB8" w:rsidP="00A164BD">
      <w:pPr>
        <w:pStyle w:val="Heading1"/>
        <w:jc w:val="center"/>
        <w:rPr>
          <w:rFonts w:eastAsia="Roboto Condensed"/>
          <w:b w:val="0"/>
          <w:bCs/>
          <w:color w:val="000000"/>
          <w:sz w:val="22"/>
          <w:szCs w:val="22"/>
        </w:rPr>
      </w:pPr>
      <w:r>
        <w:rPr>
          <w:rFonts w:eastAsia="Roboto Condensed"/>
          <w:b w:val="0"/>
          <w:bCs/>
          <w:color w:val="000000"/>
          <w:sz w:val="22"/>
          <w:szCs w:val="22"/>
        </w:rPr>
        <w:br w:type="page"/>
      </w:r>
    </w:p>
    <w:p w14:paraId="7A7B2083" w14:textId="77777777" w:rsidR="00077D4E" w:rsidRPr="00077D4E" w:rsidRDefault="00077D4E" w:rsidP="00077D4E">
      <w:pPr>
        <w:pStyle w:val="Heading1"/>
        <w:rPr>
          <w:rFonts w:eastAsia="Roboto Condensed"/>
          <w:b w:val="0"/>
          <w:bCs/>
          <w:color w:val="000000"/>
          <w:sz w:val="22"/>
          <w:szCs w:val="22"/>
        </w:rPr>
      </w:pPr>
      <w:r w:rsidRPr="00077D4E">
        <w:rPr>
          <w:bCs/>
        </w:rPr>
        <w:lastRenderedPageBreak/>
        <w:t xml:space="preserve">Appendix </w:t>
      </w:r>
      <w:r>
        <w:rPr>
          <w:bCs/>
        </w:rPr>
        <w:t>C</w:t>
      </w:r>
      <w:r w:rsidRPr="00077D4E">
        <w:rPr>
          <w:bCs/>
        </w:rPr>
        <w:t xml:space="preserve">: </w:t>
      </w:r>
      <w:r w:rsidRPr="00077D4E">
        <w:rPr>
          <w:rFonts w:eastAsia="Roboto Condensed"/>
          <w:color w:val="000000"/>
          <w:sz w:val="22"/>
          <w:szCs w:val="22"/>
        </w:rPr>
        <w:t>BSW</w:t>
      </w:r>
      <w:r w:rsidRPr="00077D4E">
        <w:rPr>
          <w:rFonts w:eastAsia="Roboto Condensed"/>
          <w:b w:val="0"/>
          <w:bCs/>
          <w:color w:val="000000"/>
          <w:sz w:val="22"/>
          <w:szCs w:val="22"/>
        </w:rPr>
        <w:t xml:space="preserve"> </w:t>
      </w:r>
      <w:r w:rsidRPr="00077D4E">
        <w:rPr>
          <w:rFonts w:eastAsia="Roboto Condensed"/>
          <w:color w:val="000000"/>
          <w:sz w:val="22"/>
          <w:szCs w:val="22"/>
        </w:rPr>
        <w:t>Junior &amp; Senior Climate/Exit Interview</w:t>
      </w:r>
      <w:r w:rsidRPr="00077D4E">
        <w:rPr>
          <w:rFonts w:eastAsia="Roboto Condensed"/>
          <w:b w:val="0"/>
          <w:bCs/>
          <w:color w:val="000000"/>
          <w:sz w:val="22"/>
          <w:szCs w:val="22"/>
        </w:rPr>
        <w:br/>
      </w:r>
    </w:p>
    <w:p w14:paraId="087E8F1D" w14:textId="609B3E92" w:rsidR="00077D4E" w:rsidRPr="00077D4E" w:rsidRDefault="00077D4E" w:rsidP="00077D4E">
      <w:pPr>
        <w:pStyle w:val="Heading1"/>
        <w:ind w:left="-180"/>
        <w:rPr>
          <w:bCs/>
        </w:rPr>
      </w:pPr>
    </w:p>
    <w:p w14:paraId="21DC8FBB"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Please share examples of how the School of Social Work and the BSW program provides a learning environment that models affirmation and respect to all students?</w:t>
      </w:r>
    </w:p>
    <w:p w14:paraId="2582CE21" w14:textId="77777777" w:rsidR="00A164BD" w:rsidRPr="00077D4E" w:rsidRDefault="00A164BD">
      <w:pPr>
        <w:numPr>
          <w:ilvl w:val="1"/>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How can the program improve?</w:t>
      </w:r>
    </w:p>
    <w:p w14:paraId="572F6F1E"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 xml:space="preserve">In what ways do you feel valued as a student? If so, how? If not, how and why? </w:t>
      </w:r>
    </w:p>
    <w:p w14:paraId="51C6B687" w14:textId="77777777" w:rsidR="00A164BD" w:rsidRPr="00077D4E" w:rsidRDefault="00A164BD">
      <w:pPr>
        <w:numPr>
          <w:ilvl w:val="1"/>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What would make you feel more valued?</w:t>
      </w:r>
    </w:p>
    <w:p w14:paraId="4AEB01CC" w14:textId="77777777" w:rsidR="00A164BD" w:rsidRPr="00077D4E" w:rsidRDefault="00A164BD">
      <w:pPr>
        <w:numPr>
          <w:ilvl w:val="0"/>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color w:val="000000"/>
          <w:sz w:val="22"/>
          <w:szCs w:val="22"/>
        </w:rPr>
        <w:t xml:space="preserve">How did the BSW program provide opportunities for you to explore critical issues related to ADEI? </w:t>
      </w:r>
    </w:p>
    <w:p w14:paraId="262A8F9F" w14:textId="70035544" w:rsidR="00A164BD" w:rsidRPr="00077D4E" w:rsidRDefault="00A164BD">
      <w:pPr>
        <w:numPr>
          <w:ilvl w:val="1"/>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color w:val="000000"/>
          <w:sz w:val="22"/>
          <w:szCs w:val="22"/>
        </w:rPr>
        <w:t xml:space="preserve">How could the </w:t>
      </w:r>
      <w:proofErr w:type="spellStart"/>
      <w:r w:rsidRPr="00077D4E">
        <w:rPr>
          <w:rFonts w:eastAsia="Roboto Condensed"/>
          <w:color w:val="000000"/>
          <w:sz w:val="22"/>
          <w:szCs w:val="22"/>
        </w:rPr>
        <w:t>SoSWK</w:t>
      </w:r>
      <w:proofErr w:type="spellEnd"/>
      <w:r w:rsidRPr="00077D4E">
        <w:rPr>
          <w:rFonts w:eastAsia="Roboto Condensed"/>
          <w:color w:val="000000"/>
          <w:sz w:val="22"/>
          <w:szCs w:val="22"/>
        </w:rPr>
        <w:t xml:space="preserve"> and the BSW program more specifically develop content and responsiveness to promoting and addressing anti-oppression, diversity, equity, and inclusion practices? </w:t>
      </w:r>
      <w:r w:rsidRPr="00077D4E">
        <w:rPr>
          <w:rFonts w:eastAsia="Roboto Condensed"/>
          <w:sz w:val="22"/>
          <w:szCs w:val="22"/>
        </w:rPr>
        <w:t xml:space="preserve"> </w:t>
      </w:r>
    </w:p>
    <w:p w14:paraId="13BBE379" w14:textId="77777777" w:rsidR="00A164BD" w:rsidRPr="00077D4E" w:rsidRDefault="00A164BD">
      <w:pPr>
        <w:pStyle w:val="ListParagraph"/>
        <w:numPr>
          <w:ilvl w:val="0"/>
          <w:numId w:val="5"/>
        </w:numPr>
        <w:pBdr>
          <w:top w:val="nil"/>
          <w:left w:val="nil"/>
          <w:bottom w:val="nil"/>
          <w:right w:val="nil"/>
          <w:between w:val="nil"/>
        </w:pBdr>
        <w:spacing w:after="0" w:line="360" w:lineRule="auto"/>
        <w:rPr>
          <w:rStyle w:val="cf01"/>
          <w:rFonts w:ascii="Times New Roman" w:eastAsia="Roboto Condensed" w:hAnsi="Times New Roman" w:cs="Times New Roman"/>
          <w:iCs/>
          <w:color w:val="000000"/>
          <w:sz w:val="22"/>
          <w:szCs w:val="22"/>
        </w:rPr>
      </w:pPr>
      <w:r w:rsidRPr="00077D4E">
        <w:rPr>
          <w:rFonts w:ascii="Times New Roman" w:eastAsia="Roboto Condensed" w:hAnsi="Times New Roman"/>
          <w:iCs/>
          <w:color w:val="000000"/>
        </w:rPr>
        <w:t xml:space="preserve">In what ways does the BSW program prepare students to </w:t>
      </w:r>
      <w:r w:rsidRPr="00077D4E">
        <w:rPr>
          <w:rStyle w:val="cf01"/>
          <w:rFonts w:ascii="Times New Roman" w:hAnsi="Times New Roman" w:cs="Times New Roman"/>
          <w:iCs/>
          <w:sz w:val="22"/>
          <w:szCs w:val="22"/>
        </w:rPr>
        <w:t>demonstrate anti-racist and anti-oppressive social work practice at the individual, family, group, organizational, community, research, and policy levels?</w:t>
      </w:r>
    </w:p>
    <w:p w14:paraId="2A124A30" w14:textId="4F5530B5" w:rsidR="00A164BD" w:rsidRPr="00077D4E" w:rsidRDefault="00A164BD">
      <w:pPr>
        <w:pStyle w:val="ListParagraph"/>
        <w:numPr>
          <w:ilvl w:val="1"/>
          <w:numId w:val="5"/>
        </w:numPr>
        <w:pBdr>
          <w:top w:val="nil"/>
          <w:left w:val="nil"/>
          <w:bottom w:val="nil"/>
          <w:right w:val="nil"/>
          <w:between w:val="nil"/>
        </w:pBdr>
        <w:spacing w:after="0" w:line="360" w:lineRule="auto"/>
        <w:rPr>
          <w:rFonts w:ascii="Times New Roman" w:eastAsia="Roboto Condensed" w:hAnsi="Times New Roman"/>
          <w:i/>
          <w:color w:val="000000"/>
        </w:rPr>
      </w:pPr>
      <w:r w:rsidRPr="00077D4E">
        <w:rPr>
          <w:rFonts w:ascii="Times New Roman" w:eastAsia="Roboto Condensed" w:hAnsi="Times New Roman"/>
          <w:i/>
          <w:color w:val="000000"/>
        </w:rPr>
        <w:t>How can we improve?</w:t>
      </w:r>
    </w:p>
    <w:p w14:paraId="123A7D87" w14:textId="3DE5171A" w:rsidR="00A164BD" w:rsidRPr="00077D4E" w:rsidRDefault="00A164BD">
      <w:pPr>
        <w:pStyle w:val="ListParagraph"/>
        <w:numPr>
          <w:ilvl w:val="0"/>
          <w:numId w:val="5"/>
        </w:numPr>
        <w:pBdr>
          <w:top w:val="nil"/>
          <w:left w:val="nil"/>
          <w:bottom w:val="nil"/>
          <w:right w:val="nil"/>
          <w:between w:val="nil"/>
        </w:pBdr>
        <w:spacing w:line="360" w:lineRule="auto"/>
        <w:rPr>
          <w:rFonts w:ascii="Times New Roman" w:eastAsia="Roboto Condensed" w:hAnsi="Times New Roman"/>
          <w:i/>
          <w:color w:val="000000"/>
        </w:rPr>
      </w:pPr>
      <w:r w:rsidRPr="00077D4E">
        <w:rPr>
          <w:rFonts w:ascii="Times New Roman" w:eastAsia="Roboto Condensed" w:hAnsi="Times New Roman"/>
          <w:i/>
          <w:color w:val="000000"/>
        </w:rPr>
        <w:t xml:space="preserve">How well are you prepared to effectively </w:t>
      </w:r>
      <w:proofErr w:type="spellStart"/>
      <w:r w:rsidRPr="00077D4E">
        <w:rPr>
          <w:rFonts w:ascii="Times New Roman" w:eastAsia="Roboto Condensed" w:hAnsi="Times New Roman"/>
          <w:i/>
          <w:color w:val="000000"/>
        </w:rPr>
        <w:t>adovated</w:t>
      </w:r>
      <w:proofErr w:type="spellEnd"/>
      <w:r w:rsidRPr="00077D4E">
        <w:rPr>
          <w:rFonts w:ascii="Times New Roman" w:eastAsia="Roboto Condensed" w:hAnsi="Times New Roman"/>
          <w:i/>
          <w:color w:val="000000"/>
        </w:rPr>
        <w:t xml:space="preserve"> for </w:t>
      </w:r>
      <w:proofErr w:type="spellStart"/>
      <w:r w:rsidRPr="00077D4E">
        <w:rPr>
          <w:rFonts w:ascii="Times New Roman" w:eastAsia="Roboto Condensed" w:hAnsi="Times New Roman"/>
          <w:i/>
          <w:color w:val="000000"/>
        </w:rPr>
        <w:t>nneded</w:t>
      </w:r>
      <w:proofErr w:type="spellEnd"/>
      <w:r w:rsidRPr="00077D4E">
        <w:rPr>
          <w:rFonts w:ascii="Times New Roman" w:eastAsia="Roboto Condensed" w:hAnsi="Times New Roman"/>
          <w:i/>
          <w:color w:val="000000"/>
        </w:rPr>
        <w:t xml:space="preserve"> changes related to ADEI and issue of social, racial, economic, and environmental justice? </w:t>
      </w:r>
    </w:p>
    <w:p w14:paraId="18B4029C" w14:textId="4D3E118E" w:rsidR="00A164BD" w:rsidRPr="00077D4E" w:rsidRDefault="00A164BD">
      <w:pPr>
        <w:pStyle w:val="ListParagraph"/>
        <w:numPr>
          <w:ilvl w:val="1"/>
          <w:numId w:val="5"/>
        </w:numPr>
        <w:pBdr>
          <w:top w:val="nil"/>
          <w:left w:val="nil"/>
          <w:bottom w:val="nil"/>
          <w:right w:val="nil"/>
          <w:between w:val="nil"/>
        </w:pBdr>
        <w:spacing w:after="0" w:line="360" w:lineRule="auto"/>
        <w:rPr>
          <w:rFonts w:ascii="Times New Roman" w:eastAsia="Roboto Condensed" w:hAnsi="Times New Roman"/>
          <w:i/>
          <w:color w:val="000000"/>
        </w:rPr>
      </w:pPr>
      <w:r w:rsidRPr="00077D4E">
        <w:rPr>
          <w:rFonts w:ascii="Times New Roman" w:eastAsia="Roboto Condensed" w:hAnsi="Times New Roman"/>
          <w:i/>
          <w:color w:val="000000"/>
        </w:rPr>
        <w:t>How can we improve?</w:t>
      </w:r>
    </w:p>
    <w:p w14:paraId="1AB4D3E1" w14:textId="77777777" w:rsidR="00A164BD" w:rsidRPr="00077D4E" w:rsidRDefault="00A164BD">
      <w:pPr>
        <w:numPr>
          <w:ilvl w:val="0"/>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In what ways can the program better elicit student feedback on policies, program practices, and/or curriculum.</w:t>
      </w:r>
    </w:p>
    <w:p w14:paraId="26311A4F" w14:textId="77777777" w:rsidR="00A164BD" w:rsidRPr="00077D4E" w:rsidRDefault="00A164BD">
      <w:pPr>
        <w:numPr>
          <w:ilvl w:val="1"/>
          <w:numId w:val="5"/>
        </w:numPr>
        <w:pBdr>
          <w:top w:val="nil"/>
          <w:left w:val="nil"/>
          <w:bottom w:val="nil"/>
          <w:right w:val="nil"/>
          <w:between w:val="nil"/>
        </w:pBdr>
        <w:spacing w:line="360" w:lineRule="auto"/>
        <w:rPr>
          <w:rFonts w:eastAsia="Roboto Condensed"/>
          <w:i/>
          <w:sz w:val="22"/>
          <w:szCs w:val="22"/>
        </w:rPr>
      </w:pPr>
      <w:r w:rsidRPr="00077D4E">
        <w:rPr>
          <w:rFonts w:eastAsia="Roboto Condensed"/>
          <w:i/>
          <w:color w:val="000000"/>
          <w:sz w:val="22"/>
          <w:szCs w:val="22"/>
        </w:rPr>
        <w:t xml:space="preserve">Specific suggestions? What ways work best for students? </w:t>
      </w:r>
    </w:p>
    <w:p w14:paraId="44CB0BAF"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 xml:space="preserve">Describe your experience with advising and how it supported your progression through the BSW program. </w:t>
      </w:r>
    </w:p>
    <w:p w14:paraId="3C8C2140" w14:textId="77777777" w:rsidR="00A164BD" w:rsidRPr="00077D4E" w:rsidRDefault="00A164BD">
      <w:pPr>
        <w:numPr>
          <w:ilvl w:val="1"/>
          <w:numId w:val="5"/>
        </w:numPr>
        <w:pBdr>
          <w:top w:val="nil"/>
          <w:left w:val="nil"/>
          <w:bottom w:val="nil"/>
          <w:right w:val="nil"/>
          <w:between w:val="nil"/>
        </w:pBdr>
        <w:spacing w:line="360" w:lineRule="auto"/>
        <w:rPr>
          <w:rFonts w:eastAsia="Roboto Condensed"/>
          <w:i/>
          <w:sz w:val="22"/>
          <w:szCs w:val="22"/>
        </w:rPr>
      </w:pPr>
      <w:r w:rsidRPr="00077D4E">
        <w:rPr>
          <w:rFonts w:eastAsia="Roboto Condensed"/>
          <w:i/>
          <w:color w:val="000000"/>
          <w:sz w:val="22"/>
          <w:szCs w:val="22"/>
        </w:rPr>
        <w:t>What are your recommendations for improving student advising?</w:t>
      </w:r>
    </w:p>
    <w:p w14:paraId="66E46492" w14:textId="77777777" w:rsidR="00A164BD" w:rsidRPr="00077D4E" w:rsidRDefault="00A164BD">
      <w:pPr>
        <w:numPr>
          <w:ilvl w:val="1"/>
          <w:numId w:val="5"/>
        </w:numPr>
        <w:pBdr>
          <w:top w:val="nil"/>
          <w:left w:val="nil"/>
          <w:bottom w:val="nil"/>
          <w:right w:val="nil"/>
          <w:between w:val="nil"/>
        </w:pBdr>
        <w:spacing w:line="360" w:lineRule="auto"/>
        <w:rPr>
          <w:rFonts w:eastAsia="Roboto Condensed"/>
          <w:i/>
          <w:sz w:val="22"/>
          <w:szCs w:val="22"/>
        </w:rPr>
      </w:pPr>
      <w:r w:rsidRPr="00077D4E">
        <w:rPr>
          <w:rFonts w:eastAsia="Roboto Condensed"/>
          <w:i/>
          <w:sz w:val="22"/>
          <w:szCs w:val="22"/>
        </w:rPr>
        <w:t>When would be the best time to have that regular meeting or the designated check-in time?</w:t>
      </w:r>
    </w:p>
    <w:p w14:paraId="62F32A73" w14:textId="77777777" w:rsidR="00A164BD" w:rsidRPr="00077D4E" w:rsidRDefault="00A164BD">
      <w:pPr>
        <w:numPr>
          <w:ilvl w:val="1"/>
          <w:numId w:val="5"/>
        </w:numPr>
        <w:pBdr>
          <w:top w:val="nil"/>
          <w:left w:val="nil"/>
          <w:bottom w:val="nil"/>
          <w:right w:val="nil"/>
          <w:between w:val="nil"/>
        </w:pBdr>
        <w:spacing w:line="360" w:lineRule="auto"/>
        <w:rPr>
          <w:rFonts w:eastAsia="Roboto Condensed"/>
          <w:i/>
          <w:sz w:val="22"/>
          <w:szCs w:val="22"/>
        </w:rPr>
      </w:pPr>
      <w:r w:rsidRPr="00077D4E">
        <w:rPr>
          <w:rFonts w:eastAsia="Roboto Condensed"/>
          <w:i/>
          <w:sz w:val="22"/>
          <w:szCs w:val="22"/>
        </w:rPr>
        <w:t xml:space="preserve">How would you like to be assigned an advisor? Do you want to pick or be told you can change advisors? </w:t>
      </w:r>
    </w:p>
    <w:p w14:paraId="25B06FD2"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What opportunities did you have to be involved in student organizations?</w:t>
      </w:r>
    </w:p>
    <w:p w14:paraId="7CBE904B" w14:textId="77777777" w:rsidR="00A164BD" w:rsidRPr="00077D4E" w:rsidRDefault="00A164BD">
      <w:pPr>
        <w:numPr>
          <w:ilvl w:val="1"/>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What additional opportunities for student involvement would you recommend?</w:t>
      </w:r>
    </w:p>
    <w:p w14:paraId="35B2989D"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 xml:space="preserve">What opportunities did you have in providing input and/or creating or modifying School of Social Work policies and curriculum? </w:t>
      </w:r>
    </w:p>
    <w:p w14:paraId="1F95932F" w14:textId="77777777" w:rsidR="00A164BD" w:rsidRPr="00077D4E" w:rsidRDefault="00A164BD">
      <w:pPr>
        <w:numPr>
          <w:ilvl w:val="1"/>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 xml:space="preserve">How can we encourage more student involvement with program decisions? </w:t>
      </w:r>
    </w:p>
    <w:p w14:paraId="483C24E0" w14:textId="77777777" w:rsidR="00A164BD" w:rsidRPr="00077D4E" w:rsidRDefault="00A164BD">
      <w:pPr>
        <w:numPr>
          <w:ilvl w:val="2"/>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 xml:space="preserve">What ways work for students? </w:t>
      </w:r>
    </w:p>
    <w:p w14:paraId="465F850F" w14:textId="77777777" w:rsidR="00A164BD" w:rsidRPr="00077D4E" w:rsidRDefault="00A164BD">
      <w:pPr>
        <w:numPr>
          <w:ilvl w:val="2"/>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sz w:val="22"/>
          <w:szCs w:val="22"/>
        </w:rPr>
        <w:t xml:space="preserve">How do we get input on curriculum review? </w:t>
      </w:r>
    </w:p>
    <w:p w14:paraId="59806890" w14:textId="77777777" w:rsidR="00A164BD" w:rsidRPr="00077D4E" w:rsidRDefault="00A164BD">
      <w:pPr>
        <w:numPr>
          <w:ilvl w:val="2"/>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sz w:val="22"/>
          <w:szCs w:val="22"/>
        </w:rPr>
        <w:lastRenderedPageBreak/>
        <w:t>How do we get input on the student review process?</w:t>
      </w:r>
    </w:p>
    <w:p w14:paraId="2E384D88" w14:textId="77777777" w:rsidR="00A164BD" w:rsidRPr="00077D4E" w:rsidRDefault="00A164BD">
      <w:pPr>
        <w:numPr>
          <w:ilvl w:val="2"/>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sz w:val="22"/>
          <w:szCs w:val="22"/>
        </w:rPr>
        <w:t>Who are you most comfortable speaking with/reaching out to give programmatic feedback?</w:t>
      </w:r>
    </w:p>
    <w:p w14:paraId="41031F7E" w14:textId="77777777" w:rsidR="00A164BD" w:rsidRPr="00077D4E" w:rsidRDefault="00A164BD" w:rsidP="00A164BD">
      <w:pPr>
        <w:pBdr>
          <w:top w:val="nil"/>
          <w:left w:val="nil"/>
          <w:bottom w:val="nil"/>
          <w:right w:val="nil"/>
          <w:between w:val="nil"/>
        </w:pBdr>
        <w:spacing w:line="360" w:lineRule="auto"/>
        <w:rPr>
          <w:rFonts w:eastAsia="Roboto Condensed"/>
          <w:sz w:val="22"/>
          <w:szCs w:val="22"/>
        </w:rPr>
      </w:pPr>
    </w:p>
    <w:p w14:paraId="2FDBEA62"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 xml:space="preserve">What is your observation/feedback regarding the School of Social Work’s communication with students? </w:t>
      </w:r>
    </w:p>
    <w:p w14:paraId="22BB81A1"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i/>
          <w:color w:val="000000"/>
          <w:sz w:val="22"/>
          <w:szCs w:val="22"/>
        </w:rPr>
        <w:t>Recommendations?</w:t>
      </w:r>
      <w:r w:rsidRPr="00077D4E">
        <w:rPr>
          <w:rFonts w:eastAsia="Roboto Condensed"/>
          <w:i/>
          <w:color w:val="000000"/>
          <w:sz w:val="22"/>
          <w:szCs w:val="22"/>
        </w:rPr>
        <w:br/>
      </w:r>
    </w:p>
    <w:p w14:paraId="0E68B0AB"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 xml:space="preserve">Please describe your experience with the delivery of BSW courses (on campus or online), the availability of BSW courses, and the scheduling of BSW courses. </w:t>
      </w:r>
    </w:p>
    <w:p w14:paraId="614E45EB" w14:textId="77777777" w:rsidR="00A164BD" w:rsidRPr="00077D4E" w:rsidRDefault="00A164BD">
      <w:pPr>
        <w:numPr>
          <w:ilvl w:val="2"/>
          <w:numId w:val="5"/>
        </w:numPr>
        <w:pBdr>
          <w:top w:val="nil"/>
          <w:left w:val="nil"/>
          <w:bottom w:val="nil"/>
          <w:right w:val="nil"/>
          <w:between w:val="nil"/>
        </w:pBdr>
        <w:spacing w:line="360" w:lineRule="auto"/>
        <w:rPr>
          <w:rFonts w:eastAsia="Roboto Condensed"/>
          <w:i/>
          <w:color w:val="000000"/>
          <w:sz w:val="22"/>
          <w:szCs w:val="22"/>
        </w:rPr>
      </w:pPr>
      <w:r w:rsidRPr="00077D4E">
        <w:rPr>
          <w:rFonts w:eastAsia="Roboto Condensed"/>
          <w:i/>
          <w:color w:val="000000"/>
          <w:sz w:val="22"/>
          <w:szCs w:val="22"/>
        </w:rPr>
        <w:t>Recommendations?</w:t>
      </w:r>
    </w:p>
    <w:p w14:paraId="12DD323F"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i/>
          <w:color w:val="000000"/>
          <w:sz w:val="22"/>
          <w:szCs w:val="22"/>
        </w:rPr>
        <w:t>SENIORS ONLY</w:t>
      </w:r>
      <w:r w:rsidRPr="00077D4E">
        <w:rPr>
          <w:rFonts w:eastAsia="Roboto Condensed"/>
          <w:color w:val="000000"/>
          <w:sz w:val="22"/>
          <w:szCs w:val="22"/>
        </w:rPr>
        <w:t>: Field education in diverse settings serving diverse client identifies and needs are an important component of social work education. What were the highlights of your field education experience?</w:t>
      </w:r>
    </w:p>
    <w:p w14:paraId="4ADD679D"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How could the BSW program improve the field education experience?</w:t>
      </w:r>
    </w:p>
    <w:p w14:paraId="2ADCCBE0" w14:textId="77777777" w:rsidR="00A164BD" w:rsidRPr="00077D4E" w:rsidRDefault="00A164BD">
      <w:pPr>
        <w:numPr>
          <w:ilvl w:val="0"/>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What are the strengths and weaknesses of the BSW curriculum in preparing students to:</w:t>
      </w:r>
    </w:p>
    <w:p w14:paraId="7386220B"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demonstrate ethical and professional behavior?</w:t>
      </w:r>
    </w:p>
    <w:p w14:paraId="7BD4FFBF"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engage ADEI in practice?</w:t>
      </w:r>
    </w:p>
    <w:p w14:paraId="3564370D"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to advance human rights and social, racial, economic, and environmental justice?</w:t>
      </w:r>
    </w:p>
    <w:p w14:paraId="60A0C084"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Policy practice and advocacy?</w:t>
      </w:r>
    </w:p>
    <w:p w14:paraId="12067D25"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use research to inform your practice and to engage in research?</w:t>
      </w:r>
    </w:p>
    <w:p w14:paraId="1DFBAB37"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engage, assess, intervene, and evaluate practice with individuals?</w:t>
      </w:r>
    </w:p>
    <w:p w14:paraId="5AE42E5A"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color w:val="000000"/>
          <w:sz w:val="22"/>
          <w:szCs w:val="22"/>
        </w:rPr>
        <w:t>to engage, assess, intervene, and evaluate practice with families and groups?</w:t>
      </w:r>
    </w:p>
    <w:p w14:paraId="7ED31692"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i/>
          <w:color w:val="000000"/>
          <w:sz w:val="22"/>
          <w:szCs w:val="22"/>
        </w:rPr>
        <w:t>SENIORS ONLY:</w:t>
      </w:r>
      <w:r w:rsidRPr="00077D4E">
        <w:rPr>
          <w:rFonts w:eastAsia="Roboto Condensed"/>
          <w:color w:val="000000"/>
          <w:sz w:val="22"/>
          <w:szCs w:val="22"/>
        </w:rPr>
        <w:t xml:space="preserve"> to engage, assess, intervene, and evaluate practice with organizations and communities?</w:t>
      </w:r>
      <w:r w:rsidRPr="00077D4E">
        <w:rPr>
          <w:rFonts w:eastAsia="Roboto Condensed"/>
          <w:i/>
          <w:color w:val="000000"/>
          <w:sz w:val="22"/>
          <w:szCs w:val="22"/>
        </w:rPr>
        <w:t xml:space="preserve"> </w:t>
      </w:r>
    </w:p>
    <w:p w14:paraId="0315E41E" w14:textId="77777777" w:rsidR="00A164BD" w:rsidRPr="00077D4E" w:rsidRDefault="00A164BD">
      <w:pPr>
        <w:numPr>
          <w:ilvl w:val="1"/>
          <w:numId w:val="5"/>
        </w:numPr>
        <w:pBdr>
          <w:top w:val="nil"/>
          <w:left w:val="nil"/>
          <w:bottom w:val="nil"/>
          <w:right w:val="nil"/>
          <w:between w:val="nil"/>
        </w:pBdr>
        <w:spacing w:line="360" w:lineRule="auto"/>
        <w:rPr>
          <w:rFonts w:eastAsia="Roboto Condensed"/>
          <w:color w:val="000000"/>
          <w:sz w:val="22"/>
          <w:szCs w:val="22"/>
        </w:rPr>
      </w:pPr>
      <w:r w:rsidRPr="00077D4E">
        <w:rPr>
          <w:rFonts w:eastAsia="Roboto Condensed"/>
          <w:i/>
          <w:color w:val="000000"/>
          <w:sz w:val="22"/>
          <w:szCs w:val="22"/>
        </w:rPr>
        <w:t>Seniors Only</w:t>
      </w:r>
      <w:r w:rsidRPr="00077D4E">
        <w:rPr>
          <w:rFonts w:eastAsia="Roboto Condensed"/>
          <w:color w:val="000000"/>
          <w:sz w:val="22"/>
          <w:szCs w:val="22"/>
        </w:rPr>
        <w:t>: engage in policy practice?</w:t>
      </w:r>
    </w:p>
    <w:p w14:paraId="79DCF6C9" w14:textId="77777777" w:rsidR="00A164BD" w:rsidRPr="00077D4E" w:rsidRDefault="00A164BD" w:rsidP="00A164BD">
      <w:pPr>
        <w:pBdr>
          <w:top w:val="nil"/>
          <w:left w:val="nil"/>
          <w:bottom w:val="nil"/>
          <w:right w:val="nil"/>
          <w:between w:val="nil"/>
        </w:pBdr>
        <w:spacing w:line="360" w:lineRule="auto"/>
        <w:ind w:left="1080"/>
        <w:rPr>
          <w:rFonts w:eastAsia="Roboto Condensed"/>
          <w:color w:val="000000"/>
          <w:sz w:val="22"/>
          <w:szCs w:val="22"/>
        </w:rPr>
      </w:pPr>
    </w:p>
    <w:p w14:paraId="2CF47D73" w14:textId="77777777" w:rsidR="00A164BD" w:rsidRPr="00077D4E" w:rsidRDefault="00A164BD">
      <w:pPr>
        <w:numPr>
          <w:ilvl w:val="0"/>
          <w:numId w:val="5"/>
        </w:numPr>
        <w:pBdr>
          <w:top w:val="nil"/>
          <w:left w:val="nil"/>
          <w:bottom w:val="nil"/>
          <w:right w:val="nil"/>
          <w:between w:val="nil"/>
        </w:pBdr>
        <w:spacing w:after="160" w:line="360" w:lineRule="auto"/>
        <w:rPr>
          <w:rFonts w:eastAsia="Roboto Condensed"/>
          <w:color w:val="000000"/>
          <w:sz w:val="22"/>
          <w:szCs w:val="22"/>
        </w:rPr>
      </w:pPr>
      <w:r w:rsidRPr="00077D4E">
        <w:rPr>
          <w:rFonts w:eastAsia="Roboto Condensed"/>
          <w:i/>
          <w:color w:val="000000"/>
          <w:sz w:val="22"/>
          <w:szCs w:val="22"/>
        </w:rPr>
        <w:t xml:space="preserve">Anything </w:t>
      </w:r>
      <w:r w:rsidRPr="00077D4E">
        <w:rPr>
          <w:rFonts w:eastAsia="Roboto Condensed"/>
          <w:i/>
          <w:sz w:val="22"/>
          <w:szCs w:val="22"/>
        </w:rPr>
        <w:t>we</w:t>
      </w:r>
      <w:r w:rsidRPr="00077D4E">
        <w:rPr>
          <w:rFonts w:eastAsia="Roboto Condensed"/>
          <w:i/>
          <w:color w:val="000000"/>
          <w:sz w:val="22"/>
          <w:szCs w:val="22"/>
        </w:rPr>
        <w:t xml:space="preserve"> should have asked you about but didn’t or</w:t>
      </w:r>
      <w:r w:rsidRPr="00077D4E">
        <w:rPr>
          <w:rFonts w:eastAsia="Roboto Condensed"/>
          <w:color w:val="000000"/>
          <w:sz w:val="22"/>
          <w:szCs w:val="22"/>
        </w:rPr>
        <w:t xml:space="preserve"> any other recommendations for the program?</w:t>
      </w:r>
    </w:p>
    <w:p w14:paraId="22B6D3A0" w14:textId="7476F9FD" w:rsidR="002530E6" w:rsidRPr="00077D4E" w:rsidRDefault="002D1CEC" w:rsidP="002D1CEC">
      <w:pPr>
        <w:pStyle w:val="STYLE1"/>
      </w:pPr>
      <w:r w:rsidRPr="00077D4E">
        <w:t>Other Measure of Student Success</w:t>
      </w:r>
    </w:p>
    <w:p w14:paraId="136159B8" w14:textId="18BBB699" w:rsidR="002D1CEC" w:rsidRPr="00077D4E" w:rsidRDefault="002D1CEC" w:rsidP="002D1CEC">
      <w:pPr>
        <w:pStyle w:val="STYLE1"/>
      </w:pPr>
    </w:p>
    <w:p w14:paraId="0B199A76" w14:textId="445C676A" w:rsidR="002D1CEC" w:rsidRPr="00077D4E" w:rsidRDefault="002D1CEC" w:rsidP="002D1CEC">
      <w:pPr>
        <w:pStyle w:val="Heading2"/>
      </w:pPr>
      <w:r w:rsidRPr="00077D4E">
        <w:t>Licensed Baccalaureate Social Worker (LBSW) Exam</w:t>
      </w:r>
    </w:p>
    <w:p w14:paraId="70475E15" w14:textId="77777777" w:rsidR="002D1CEC" w:rsidRPr="00077D4E" w:rsidRDefault="002D1CEC" w:rsidP="002D1CEC"/>
    <w:p w14:paraId="7CF134D3" w14:textId="77777777" w:rsidR="002D1CEC" w:rsidRPr="00077D4E" w:rsidRDefault="002D1CEC" w:rsidP="002D1CEC">
      <w:r w:rsidRPr="00077D4E">
        <w:t xml:space="preserve">In the state of Alaska, graduates holding a BSW degree from an accredited social work program are eligible to apply for professional licensure, at the Licensed Baccalaureate Social Worker (LBSW) level. Applicants must provide letters of reference and sit for a supervised standardized exam that is administered electronically by the National Association of Social Work Boards (ASWB). </w:t>
      </w:r>
      <w:r w:rsidRPr="00077D4E">
        <w:rPr>
          <w:color w:val="000000"/>
        </w:rPr>
        <w:t xml:space="preserve">The </w:t>
      </w:r>
      <w:r w:rsidRPr="00077D4E">
        <w:rPr>
          <w:color w:val="000000"/>
        </w:rPr>
        <w:lastRenderedPageBreak/>
        <w:t>examination contains 170 four-option multiple-choice questions designed to measure minimum competencies, 150 of which are scored. The other 20 are pilot questions that are scattered randomly throughout the examination. Candidates have four hours to complete the test, which is administered electronically.  S</w:t>
      </w:r>
      <w:r w:rsidRPr="00077D4E">
        <w:t>cores are provided to the examinee immediately upon completion. Applicants must register for the exam and take it under supervision of an approved examiner. The examination is controlled by a private organization (ASWB) and is not in the public domain.</w:t>
      </w:r>
    </w:p>
    <w:p w14:paraId="4C8483C1" w14:textId="77777777" w:rsidR="002D1CEC" w:rsidRPr="00077D4E" w:rsidRDefault="002D1CEC" w:rsidP="002D1CEC">
      <w:pPr>
        <w:rPr>
          <w:highlight w:val="green"/>
        </w:rPr>
      </w:pPr>
    </w:p>
    <w:p w14:paraId="12BF5BC2" w14:textId="77777777" w:rsidR="002D1CEC" w:rsidRPr="00077D4E" w:rsidRDefault="002D1CEC" w:rsidP="002D1CEC">
      <w:pPr>
        <w:pStyle w:val="Heading2"/>
        <w:rPr>
          <w:i/>
          <w:sz w:val="24"/>
          <w:szCs w:val="24"/>
        </w:rPr>
      </w:pPr>
      <w:r w:rsidRPr="00077D4E">
        <w:rPr>
          <w:i/>
          <w:sz w:val="24"/>
          <w:szCs w:val="24"/>
        </w:rPr>
        <w:t>Data Collection</w:t>
      </w:r>
    </w:p>
    <w:p w14:paraId="522FD062" w14:textId="77777777" w:rsidR="002D1CEC" w:rsidRPr="00077D4E" w:rsidRDefault="002D1CEC" w:rsidP="002D1CEC">
      <w:r w:rsidRPr="00077D4E">
        <w:t xml:space="preserve">Test results of graduates are provided to individual social work programs for a fee. Pass rates are provided for all UAA social work alumni who have taken the exam within the past year.  Pass rates of UAA graduates are compared to national pass rates. </w:t>
      </w:r>
    </w:p>
    <w:p w14:paraId="0F5A0E34" w14:textId="77777777" w:rsidR="002D1CEC" w:rsidRPr="00077D4E" w:rsidRDefault="002D1CEC" w:rsidP="002D1CEC"/>
    <w:p w14:paraId="0CDFA920" w14:textId="77777777" w:rsidR="002D1CEC" w:rsidRPr="00077D4E" w:rsidRDefault="002D1CEC" w:rsidP="002D1CEC">
      <w:pPr>
        <w:pStyle w:val="Heading2"/>
        <w:rPr>
          <w:i/>
          <w:sz w:val="24"/>
          <w:szCs w:val="24"/>
        </w:rPr>
      </w:pPr>
      <w:r w:rsidRPr="00077D4E">
        <w:rPr>
          <w:i/>
          <w:sz w:val="24"/>
          <w:szCs w:val="24"/>
        </w:rPr>
        <w:t>Potential Factors Affecting the Data</w:t>
      </w:r>
    </w:p>
    <w:p w14:paraId="7B67E7FE" w14:textId="77777777" w:rsidR="002D1CEC" w:rsidRPr="00077D4E" w:rsidRDefault="002D1CEC" w:rsidP="002D1CEC">
      <w:r w:rsidRPr="00077D4E">
        <w:t>Small numbers of students take the examination. Test results are provided for all students who completed the exam during the previous year, regardless of the year they graduated from the BSW program. Thus, we cannot extract data regarding particular cohorts of graduates.</w:t>
      </w:r>
    </w:p>
    <w:p w14:paraId="5C3C0464" w14:textId="77777777" w:rsidR="002D1CEC" w:rsidRPr="00077D4E" w:rsidRDefault="002D1CEC" w:rsidP="002D1CEC">
      <w:pPr>
        <w:rPr>
          <w:b/>
          <w:i/>
        </w:rPr>
      </w:pPr>
    </w:p>
    <w:p w14:paraId="058159C2" w14:textId="77777777" w:rsidR="002D1CEC" w:rsidRPr="00077D4E" w:rsidRDefault="002D1CEC" w:rsidP="002D1CEC">
      <w:pPr>
        <w:rPr>
          <w:b/>
          <w:i/>
        </w:rPr>
      </w:pPr>
      <w:r w:rsidRPr="00077D4E">
        <w:rPr>
          <w:b/>
          <w:i/>
        </w:rPr>
        <w:t>Data Analysis</w:t>
      </w:r>
      <w:r w:rsidRPr="00077D4E">
        <w:t xml:space="preserve"> </w:t>
      </w:r>
    </w:p>
    <w:p w14:paraId="4E5D0A65" w14:textId="77777777" w:rsidR="002D1CEC" w:rsidRPr="00077D4E" w:rsidRDefault="002D1CEC" w:rsidP="002D1CEC">
      <w:r w:rsidRPr="00077D4E">
        <w:t xml:space="preserve">Analysis provided by ASWB. </w:t>
      </w:r>
    </w:p>
    <w:p w14:paraId="626490E4" w14:textId="77777777" w:rsidR="002D1CEC" w:rsidRPr="00077D4E" w:rsidRDefault="002D1CEC" w:rsidP="002D1CEC"/>
    <w:p w14:paraId="4717709E" w14:textId="77777777" w:rsidR="002D1CEC" w:rsidRPr="00077D4E" w:rsidRDefault="002D1CEC" w:rsidP="002D1CEC">
      <w:r w:rsidRPr="00077D4E">
        <w:rPr>
          <w:b/>
          <w:i/>
        </w:rPr>
        <w:t>Interpreting the Data/</w:t>
      </w:r>
      <w:r w:rsidRPr="00077D4E">
        <w:t xml:space="preserve"> </w:t>
      </w:r>
      <w:r w:rsidRPr="00077D4E">
        <w:rPr>
          <w:b/>
          <w:i/>
        </w:rPr>
        <w:t>Faculty Agreed Upon Benchmark</w:t>
      </w:r>
    </w:p>
    <w:p w14:paraId="6948258D" w14:textId="77777777" w:rsidR="002D1CEC" w:rsidRPr="00077D4E" w:rsidRDefault="002D1CEC" w:rsidP="002D1CEC">
      <w:pPr>
        <w:rPr>
          <w:color w:val="000000"/>
        </w:rPr>
      </w:pPr>
      <w:r w:rsidRPr="00077D4E">
        <w:t>The ASWB provides UAA data on the number of BSW graduates who passed the exam on their first attempt as well as the number who passed on a repeated attempt. The testing company provides national pass-rates that can be used for comparison.</w:t>
      </w:r>
    </w:p>
    <w:p w14:paraId="0FD58F5B" w14:textId="77777777" w:rsidR="002D1CEC" w:rsidRPr="00077D4E" w:rsidRDefault="002D1CEC" w:rsidP="002D1CEC"/>
    <w:p w14:paraId="0EE95693" w14:textId="77777777" w:rsidR="002D1CEC" w:rsidRPr="00077D4E" w:rsidRDefault="002D1CEC" w:rsidP="002D1CEC">
      <w:r w:rsidRPr="00077D4E">
        <w:t>As displayed below, the Faculty of the School of Social Work have developed the following benchmarks for the consistent evaluation of data from the LBSW examination:</w:t>
      </w:r>
    </w:p>
    <w:p w14:paraId="28AB07F1" w14:textId="77777777" w:rsidR="002D1CEC" w:rsidRPr="00077D4E" w:rsidRDefault="002D1CEC" w:rsidP="002D1CEC"/>
    <w:p w14:paraId="7458BB62" w14:textId="77777777" w:rsidR="002D1CEC" w:rsidRPr="00077D4E" w:rsidRDefault="002D1CEC" w:rsidP="002D1CEC">
      <w:pPr>
        <w:pStyle w:val="STYLE1"/>
      </w:pPr>
    </w:p>
    <w:sectPr w:rsidR="002D1CEC" w:rsidRPr="00077D4E" w:rsidSect="000F45A6">
      <w:footerReference w:type="default" r:id="rId10"/>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6A7E1" w14:textId="77777777" w:rsidR="00931269" w:rsidRDefault="00931269">
      <w:r>
        <w:separator/>
      </w:r>
    </w:p>
  </w:endnote>
  <w:endnote w:type="continuationSeparator" w:id="0">
    <w:p w14:paraId="2DAB744E" w14:textId="77777777" w:rsidR="00931269" w:rsidRDefault="0093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panose1 w:val="020B08060806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Roboto Condensed">
    <w:altName w:val="Arial"/>
    <w:charset w:val="00"/>
    <w:family w:val="auto"/>
    <w:pitch w:val="variable"/>
    <w:sig w:usb0="E0000AFF" w:usb1="5000217F" w:usb2="0000002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5715" w14:textId="77777777" w:rsidR="000D4CD0" w:rsidRDefault="000D4CD0" w:rsidP="00716114">
    <w:pPr>
      <w:pStyle w:val="Footer"/>
      <w:tabs>
        <w:tab w:val="clear" w:pos="4320"/>
        <w:tab w:val="clear" w:pos="8640"/>
      </w:tabs>
      <w:jc w:val="center"/>
      <w:rPr>
        <w:sz w:val="18"/>
        <w:szCs w:val="18"/>
      </w:rPr>
    </w:pPr>
    <w:r>
      <w:rPr>
        <w:sz w:val="18"/>
        <w:szCs w:val="18"/>
      </w:rPr>
      <w:t>Bachelor</w:t>
    </w:r>
    <w:r w:rsidRPr="007B1D56">
      <w:rPr>
        <w:sz w:val="18"/>
        <w:szCs w:val="18"/>
      </w:rPr>
      <w:t xml:space="preserve"> of Social Work Program</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0F45A6">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F45A6">
      <w:rPr>
        <w:noProof/>
        <w:sz w:val="18"/>
        <w:szCs w:val="18"/>
      </w:rPr>
      <w:t>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4689" w14:textId="77777777" w:rsidR="00931269" w:rsidRDefault="00931269">
      <w:r>
        <w:separator/>
      </w:r>
    </w:p>
  </w:footnote>
  <w:footnote w:type="continuationSeparator" w:id="0">
    <w:p w14:paraId="2C31B81D" w14:textId="77777777" w:rsidR="00931269" w:rsidRDefault="00931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87D"/>
    <w:multiLevelType w:val="multilevel"/>
    <w:tmpl w:val="3AB6A7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EA0BF6"/>
    <w:multiLevelType w:val="multilevel"/>
    <w:tmpl w:val="0409001D"/>
    <w:numStyleLink w:val="Singlepunch"/>
  </w:abstractNum>
  <w:abstractNum w:abstractNumId="2" w15:restartNumberingAfterBreak="0">
    <w:nsid w:val="1284053C"/>
    <w:multiLevelType w:val="multilevel"/>
    <w:tmpl w:val="937441F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271E4"/>
    <w:multiLevelType w:val="hybridMultilevel"/>
    <w:tmpl w:val="D69261A2"/>
    <w:lvl w:ilvl="0" w:tplc="FDB6BCB2">
      <w:start w:val="1"/>
      <w:numFmt w:val="upperLetter"/>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CA325E"/>
    <w:multiLevelType w:val="multilevel"/>
    <w:tmpl w:val="937441F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E1CE2"/>
    <w:multiLevelType w:val="multilevel"/>
    <w:tmpl w:val="0409001D"/>
    <w:numStyleLink w:val="Multipunch"/>
  </w:abstractNum>
  <w:abstractNum w:abstractNumId="6" w15:restartNumberingAfterBreak="0">
    <w:nsid w:val="295978EC"/>
    <w:multiLevelType w:val="hybridMultilevel"/>
    <w:tmpl w:val="9B7E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43AE2964"/>
    <w:multiLevelType w:val="multilevel"/>
    <w:tmpl w:val="937441F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73BA6"/>
    <w:multiLevelType w:val="hybridMultilevel"/>
    <w:tmpl w:val="20B8875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D320BF"/>
    <w:multiLevelType w:val="multilevel"/>
    <w:tmpl w:val="937441F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958AC"/>
    <w:multiLevelType w:val="hybridMultilevel"/>
    <w:tmpl w:val="F056B700"/>
    <w:lvl w:ilvl="0" w:tplc="E9AE4B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DE62FBC"/>
    <w:multiLevelType w:val="hybridMultilevel"/>
    <w:tmpl w:val="041A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2"/>
  </w:num>
  <w:num w:numId="5">
    <w:abstractNumId w:val="0"/>
  </w:num>
  <w:num w:numId="6">
    <w:abstractNumId w:val="14"/>
  </w:num>
  <w:num w:numId="7">
    <w:abstractNumId w:val="13"/>
  </w:num>
  <w:num w:numId="8">
    <w:abstractNumId w:val="3"/>
  </w:num>
  <w:num w:numId="9">
    <w:abstractNumId w:val="7"/>
  </w:num>
  <w:num w:numId="10">
    <w:abstractNumId w:val="5"/>
  </w:num>
  <w:num w:numId="11">
    <w:abstractNumId w:val="11"/>
  </w:num>
  <w:num w:numId="12">
    <w:abstractNumId w:val="1"/>
  </w:num>
  <w:num w:numId="13">
    <w:abstractNumId w:val="2"/>
  </w:num>
  <w:num w:numId="14">
    <w:abstractNumId w:val="9"/>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28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F2"/>
    <w:rsid w:val="0000405C"/>
    <w:rsid w:val="000114C4"/>
    <w:rsid w:val="00014F50"/>
    <w:rsid w:val="00016C47"/>
    <w:rsid w:val="00020A16"/>
    <w:rsid w:val="0004607C"/>
    <w:rsid w:val="00054E8D"/>
    <w:rsid w:val="00077231"/>
    <w:rsid w:val="000776D3"/>
    <w:rsid w:val="00077D4E"/>
    <w:rsid w:val="00080B69"/>
    <w:rsid w:val="00081E18"/>
    <w:rsid w:val="00085492"/>
    <w:rsid w:val="00086D36"/>
    <w:rsid w:val="00087CC6"/>
    <w:rsid w:val="00092D1E"/>
    <w:rsid w:val="00093258"/>
    <w:rsid w:val="00094083"/>
    <w:rsid w:val="00094D1D"/>
    <w:rsid w:val="000A3A11"/>
    <w:rsid w:val="000B0661"/>
    <w:rsid w:val="000B7395"/>
    <w:rsid w:val="000C55C5"/>
    <w:rsid w:val="000C5842"/>
    <w:rsid w:val="000D0DD8"/>
    <w:rsid w:val="000D0E87"/>
    <w:rsid w:val="000D4CD0"/>
    <w:rsid w:val="000D53C7"/>
    <w:rsid w:val="000D6036"/>
    <w:rsid w:val="000E2E85"/>
    <w:rsid w:val="000E38B2"/>
    <w:rsid w:val="000E69ED"/>
    <w:rsid w:val="000F282E"/>
    <w:rsid w:val="000F45A6"/>
    <w:rsid w:val="001023F2"/>
    <w:rsid w:val="001028AC"/>
    <w:rsid w:val="0011774F"/>
    <w:rsid w:val="00120367"/>
    <w:rsid w:val="001217DC"/>
    <w:rsid w:val="001240AB"/>
    <w:rsid w:val="00130306"/>
    <w:rsid w:val="00133F33"/>
    <w:rsid w:val="00141517"/>
    <w:rsid w:val="00144DA7"/>
    <w:rsid w:val="00146AF8"/>
    <w:rsid w:val="00150400"/>
    <w:rsid w:val="001521AF"/>
    <w:rsid w:val="001633E9"/>
    <w:rsid w:val="001654CB"/>
    <w:rsid w:val="00166D39"/>
    <w:rsid w:val="0016710A"/>
    <w:rsid w:val="001712BB"/>
    <w:rsid w:val="00173814"/>
    <w:rsid w:val="00174E1F"/>
    <w:rsid w:val="00177014"/>
    <w:rsid w:val="00184820"/>
    <w:rsid w:val="00191616"/>
    <w:rsid w:val="00193DC7"/>
    <w:rsid w:val="001B2809"/>
    <w:rsid w:val="001B582B"/>
    <w:rsid w:val="001C034D"/>
    <w:rsid w:val="001C4861"/>
    <w:rsid w:val="001C4D3D"/>
    <w:rsid w:val="001D5976"/>
    <w:rsid w:val="001E0C05"/>
    <w:rsid w:val="001E2DB8"/>
    <w:rsid w:val="001E756B"/>
    <w:rsid w:val="001F02F8"/>
    <w:rsid w:val="0020181A"/>
    <w:rsid w:val="00203479"/>
    <w:rsid w:val="00210A4C"/>
    <w:rsid w:val="00214289"/>
    <w:rsid w:val="0022074B"/>
    <w:rsid w:val="00251089"/>
    <w:rsid w:val="0025124F"/>
    <w:rsid w:val="002530E6"/>
    <w:rsid w:val="00256B0A"/>
    <w:rsid w:val="00257934"/>
    <w:rsid w:val="00257B0B"/>
    <w:rsid w:val="00261063"/>
    <w:rsid w:val="002623FE"/>
    <w:rsid w:val="00272A6C"/>
    <w:rsid w:val="002739E1"/>
    <w:rsid w:val="002740EA"/>
    <w:rsid w:val="00277FC3"/>
    <w:rsid w:val="00287E70"/>
    <w:rsid w:val="00291512"/>
    <w:rsid w:val="0029341A"/>
    <w:rsid w:val="00294CF2"/>
    <w:rsid w:val="00295713"/>
    <w:rsid w:val="002A17B6"/>
    <w:rsid w:val="002B3FC8"/>
    <w:rsid w:val="002B5FC2"/>
    <w:rsid w:val="002C0096"/>
    <w:rsid w:val="002C15FB"/>
    <w:rsid w:val="002D0648"/>
    <w:rsid w:val="002D1CEC"/>
    <w:rsid w:val="002D2D4C"/>
    <w:rsid w:val="002D5F32"/>
    <w:rsid w:val="002D5F96"/>
    <w:rsid w:val="002D6B07"/>
    <w:rsid w:val="002E104E"/>
    <w:rsid w:val="002F10E8"/>
    <w:rsid w:val="002F385B"/>
    <w:rsid w:val="002F71F3"/>
    <w:rsid w:val="00306032"/>
    <w:rsid w:val="0031352F"/>
    <w:rsid w:val="0032352E"/>
    <w:rsid w:val="00331B1F"/>
    <w:rsid w:val="00332D19"/>
    <w:rsid w:val="00347FDF"/>
    <w:rsid w:val="00354570"/>
    <w:rsid w:val="00354919"/>
    <w:rsid w:val="00360E14"/>
    <w:rsid w:val="0036114E"/>
    <w:rsid w:val="00366D52"/>
    <w:rsid w:val="00377E96"/>
    <w:rsid w:val="00386FD5"/>
    <w:rsid w:val="00390C31"/>
    <w:rsid w:val="00391996"/>
    <w:rsid w:val="003A630B"/>
    <w:rsid w:val="003A63B2"/>
    <w:rsid w:val="003B0977"/>
    <w:rsid w:val="003B2C7A"/>
    <w:rsid w:val="003C4AF3"/>
    <w:rsid w:val="003C506A"/>
    <w:rsid w:val="003D64DA"/>
    <w:rsid w:val="003E0322"/>
    <w:rsid w:val="003E7ADE"/>
    <w:rsid w:val="003F0A67"/>
    <w:rsid w:val="003F42FD"/>
    <w:rsid w:val="00400C16"/>
    <w:rsid w:val="00401DD5"/>
    <w:rsid w:val="0041611F"/>
    <w:rsid w:val="00423663"/>
    <w:rsid w:val="004351A7"/>
    <w:rsid w:val="00436A47"/>
    <w:rsid w:val="00436D02"/>
    <w:rsid w:val="004373C5"/>
    <w:rsid w:val="0044329A"/>
    <w:rsid w:val="004501AD"/>
    <w:rsid w:val="0045283A"/>
    <w:rsid w:val="0046057D"/>
    <w:rsid w:val="00462A1F"/>
    <w:rsid w:val="00465085"/>
    <w:rsid w:val="00483FA9"/>
    <w:rsid w:val="00484123"/>
    <w:rsid w:val="0049653D"/>
    <w:rsid w:val="004A0829"/>
    <w:rsid w:val="004A286E"/>
    <w:rsid w:val="004A6088"/>
    <w:rsid w:val="004B18D6"/>
    <w:rsid w:val="004B2282"/>
    <w:rsid w:val="004C16DD"/>
    <w:rsid w:val="004C65AF"/>
    <w:rsid w:val="004C7D03"/>
    <w:rsid w:val="004C7E08"/>
    <w:rsid w:val="004D44A7"/>
    <w:rsid w:val="004E73EA"/>
    <w:rsid w:val="004F0797"/>
    <w:rsid w:val="004F17EC"/>
    <w:rsid w:val="004F37BA"/>
    <w:rsid w:val="0050154E"/>
    <w:rsid w:val="00502BA5"/>
    <w:rsid w:val="005136D2"/>
    <w:rsid w:val="005267BB"/>
    <w:rsid w:val="00534A55"/>
    <w:rsid w:val="005428EF"/>
    <w:rsid w:val="0054506B"/>
    <w:rsid w:val="00556AB3"/>
    <w:rsid w:val="005576CC"/>
    <w:rsid w:val="00561D91"/>
    <w:rsid w:val="00562831"/>
    <w:rsid w:val="00563391"/>
    <w:rsid w:val="005633AC"/>
    <w:rsid w:val="005665F8"/>
    <w:rsid w:val="005815C9"/>
    <w:rsid w:val="005A176C"/>
    <w:rsid w:val="005A3B7C"/>
    <w:rsid w:val="005D1605"/>
    <w:rsid w:val="005D5CEA"/>
    <w:rsid w:val="005E27CD"/>
    <w:rsid w:val="005F7724"/>
    <w:rsid w:val="005F7D6D"/>
    <w:rsid w:val="00601F56"/>
    <w:rsid w:val="006106D1"/>
    <w:rsid w:val="00610978"/>
    <w:rsid w:val="00612981"/>
    <w:rsid w:val="00623399"/>
    <w:rsid w:val="006258C0"/>
    <w:rsid w:val="0063049E"/>
    <w:rsid w:val="00632627"/>
    <w:rsid w:val="00633B0C"/>
    <w:rsid w:val="006365D6"/>
    <w:rsid w:val="00637AB8"/>
    <w:rsid w:val="00643241"/>
    <w:rsid w:val="00644855"/>
    <w:rsid w:val="00644E77"/>
    <w:rsid w:val="00660E82"/>
    <w:rsid w:val="00661819"/>
    <w:rsid w:val="006670F2"/>
    <w:rsid w:val="00672B3A"/>
    <w:rsid w:val="00677299"/>
    <w:rsid w:val="00693CF4"/>
    <w:rsid w:val="006B278B"/>
    <w:rsid w:val="006B58DB"/>
    <w:rsid w:val="006B5C0D"/>
    <w:rsid w:val="006C10AA"/>
    <w:rsid w:val="006C2B87"/>
    <w:rsid w:val="006C637C"/>
    <w:rsid w:val="006C74EB"/>
    <w:rsid w:val="006D4DAD"/>
    <w:rsid w:val="006D5F34"/>
    <w:rsid w:val="006D7961"/>
    <w:rsid w:val="006F1F7F"/>
    <w:rsid w:val="007024D7"/>
    <w:rsid w:val="0070629A"/>
    <w:rsid w:val="00707F30"/>
    <w:rsid w:val="00716114"/>
    <w:rsid w:val="00726CF0"/>
    <w:rsid w:val="00733127"/>
    <w:rsid w:val="00735572"/>
    <w:rsid w:val="0074374C"/>
    <w:rsid w:val="00746A1E"/>
    <w:rsid w:val="0075155D"/>
    <w:rsid w:val="0075686C"/>
    <w:rsid w:val="00760B65"/>
    <w:rsid w:val="00762DBD"/>
    <w:rsid w:val="00767475"/>
    <w:rsid w:val="007678C5"/>
    <w:rsid w:val="007717C2"/>
    <w:rsid w:val="00771CFA"/>
    <w:rsid w:val="007753EC"/>
    <w:rsid w:val="0077607C"/>
    <w:rsid w:val="00783012"/>
    <w:rsid w:val="00784C46"/>
    <w:rsid w:val="00787265"/>
    <w:rsid w:val="007905D0"/>
    <w:rsid w:val="00792DA3"/>
    <w:rsid w:val="007A1841"/>
    <w:rsid w:val="007A73BC"/>
    <w:rsid w:val="007B03E4"/>
    <w:rsid w:val="007B1D56"/>
    <w:rsid w:val="007B6F26"/>
    <w:rsid w:val="007C32C6"/>
    <w:rsid w:val="007E07E3"/>
    <w:rsid w:val="007E5404"/>
    <w:rsid w:val="007F3A4A"/>
    <w:rsid w:val="00805E92"/>
    <w:rsid w:val="00812F66"/>
    <w:rsid w:val="008137E7"/>
    <w:rsid w:val="00814AB1"/>
    <w:rsid w:val="0081764C"/>
    <w:rsid w:val="00822EDC"/>
    <w:rsid w:val="00840982"/>
    <w:rsid w:val="0084261C"/>
    <w:rsid w:val="00852E03"/>
    <w:rsid w:val="008547DA"/>
    <w:rsid w:val="00861F12"/>
    <w:rsid w:val="00861FE7"/>
    <w:rsid w:val="00863D08"/>
    <w:rsid w:val="00872F89"/>
    <w:rsid w:val="00873D39"/>
    <w:rsid w:val="00890852"/>
    <w:rsid w:val="00890D83"/>
    <w:rsid w:val="00894F53"/>
    <w:rsid w:val="008A16C5"/>
    <w:rsid w:val="008A338A"/>
    <w:rsid w:val="008A5461"/>
    <w:rsid w:val="008B0E3F"/>
    <w:rsid w:val="008C0606"/>
    <w:rsid w:val="008C5551"/>
    <w:rsid w:val="008C643B"/>
    <w:rsid w:val="008C6E9C"/>
    <w:rsid w:val="008E59BF"/>
    <w:rsid w:val="008F5530"/>
    <w:rsid w:val="008F5755"/>
    <w:rsid w:val="008F66F5"/>
    <w:rsid w:val="00904631"/>
    <w:rsid w:val="00904E7C"/>
    <w:rsid w:val="00905F17"/>
    <w:rsid w:val="00906B0F"/>
    <w:rsid w:val="009070B1"/>
    <w:rsid w:val="0091022D"/>
    <w:rsid w:val="00923BDA"/>
    <w:rsid w:val="00930487"/>
    <w:rsid w:val="00931269"/>
    <w:rsid w:val="009469DB"/>
    <w:rsid w:val="00954056"/>
    <w:rsid w:val="009568DF"/>
    <w:rsid w:val="00961787"/>
    <w:rsid w:val="00964684"/>
    <w:rsid w:val="00972AAA"/>
    <w:rsid w:val="009809B4"/>
    <w:rsid w:val="009939EA"/>
    <w:rsid w:val="009A1355"/>
    <w:rsid w:val="009A3475"/>
    <w:rsid w:val="009B15F0"/>
    <w:rsid w:val="009B3A20"/>
    <w:rsid w:val="009C79B8"/>
    <w:rsid w:val="009E0E1D"/>
    <w:rsid w:val="009E3DD6"/>
    <w:rsid w:val="009E5029"/>
    <w:rsid w:val="009E75E2"/>
    <w:rsid w:val="009F3095"/>
    <w:rsid w:val="00A00226"/>
    <w:rsid w:val="00A030B5"/>
    <w:rsid w:val="00A03A82"/>
    <w:rsid w:val="00A1618D"/>
    <w:rsid w:val="00A164BD"/>
    <w:rsid w:val="00A32B0C"/>
    <w:rsid w:val="00A35616"/>
    <w:rsid w:val="00A43F35"/>
    <w:rsid w:val="00A453EF"/>
    <w:rsid w:val="00A515DD"/>
    <w:rsid w:val="00A605F6"/>
    <w:rsid w:val="00A6104F"/>
    <w:rsid w:val="00A637D1"/>
    <w:rsid w:val="00A746C0"/>
    <w:rsid w:val="00A7622C"/>
    <w:rsid w:val="00A76E1C"/>
    <w:rsid w:val="00A84428"/>
    <w:rsid w:val="00A94AEB"/>
    <w:rsid w:val="00A96B6A"/>
    <w:rsid w:val="00AA4E9D"/>
    <w:rsid w:val="00AA5734"/>
    <w:rsid w:val="00AA6294"/>
    <w:rsid w:val="00AC097B"/>
    <w:rsid w:val="00AC4CF5"/>
    <w:rsid w:val="00AC6E59"/>
    <w:rsid w:val="00AD2A16"/>
    <w:rsid w:val="00AD5F2E"/>
    <w:rsid w:val="00AE1AFA"/>
    <w:rsid w:val="00AF0497"/>
    <w:rsid w:val="00B04A66"/>
    <w:rsid w:val="00B078B7"/>
    <w:rsid w:val="00B10748"/>
    <w:rsid w:val="00B11A82"/>
    <w:rsid w:val="00B133DA"/>
    <w:rsid w:val="00B15DBE"/>
    <w:rsid w:val="00B211F2"/>
    <w:rsid w:val="00B21DEC"/>
    <w:rsid w:val="00B3218F"/>
    <w:rsid w:val="00B371AA"/>
    <w:rsid w:val="00B37AC9"/>
    <w:rsid w:val="00B4073C"/>
    <w:rsid w:val="00B43263"/>
    <w:rsid w:val="00B45DB2"/>
    <w:rsid w:val="00B51441"/>
    <w:rsid w:val="00B53F4B"/>
    <w:rsid w:val="00B5565E"/>
    <w:rsid w:val="00B57615"/>
    <w:rsid w:val="00B87BD5"/>
    <w:rsid w:val="00B90E26"/>
    <w:rsid w:val="00B934BE"/>
    <w:rsid w:val="00BA469A"/>
    <w:rsid w:val="00BA5E18"/>
    <w:rsid w:val="00BB77EA"/>
    <w:rsid w:val="00BC158B"/>
    <w:rsid w:val="00BC2BAB"/>
    <w:rsid w:val="00BC6E90"/>
    <w:rsid w:val="00BE079F"/>
    <w:rsid w:val="00BE2C40"/>
    <w:rsid w:val="00BE3232"/>
    <w:rsid w:val="00BE582B"/>
    <w:rsid w:val="00BF702B"/>
    <w:rsid w:val="00C045DC"/>
    <w:rsid w:val="00C06D8A"/>
    <w:rsid w:val="00C1036B"/>
    <w:rsid w:val="00C12766"/>
    <w:rsid w:val="00C12BC5"/>
    <w:rsid w:val="00C1311D"/>
    <w:rsid w:val="00C13AFA"/>
    <w:rsid w:val="00C2286D"/>
    <w:rsid w:val="00C27096"/>
    <w:rsid w:val="00C318AA"/>
    <w:rsid w:val="00C34940"/>
    <w:rsid w:val="00C35AC9"/>
    <w:rsid w:val="00C44E46"/>
    <w:rsid w:val="00C55503"/>
    <w:rsid w:val="00C67D2B"/>
    <w:rsid w:val="00C750E3"/>
    <w:rsid w:val="00C868C6"/>
    <w:rsid w:val="00C90A49"/>
    <w:rsid w:val="00C93FD0"/>
    <w:rsid w:val="00CA1034"/>
    <w:rsid w:val="00CA38CE"/>
    <w:rsid w:val="00CA5E18"/>
    <w:rsid w:val="00CC7CD4"/>
    <w:rsid w:val="00CD5252"/>
    <w:rsid w:val="00CE3A25"/>
    <w:rsid w:val="00CE7BB8"/>
    <w:rsid w:val="00CF49DD"/>
    <w:rsid w:val="00CF7EE0"/>
    <w:rsid w:val="00D20BA4"/>
    <w:rsid w:val="00D24109"/>
    <w:rsid w:val="00D306DD"/>
    <w:rsid w:val="00D462C1"/>
    <w:rsid w:val="00D5185E"/>
    <w:rsid w:val="00D56081"/>
    <w:rsid w:val="00D61E24"/>
    <w:rsid w:val="00D6412A"/>
    <w:rsid w:val="00D66EE8"/>
    <w:rsid w:val="00D7077F"/>
    <w:rsid w:val="00D71C94"/>
    <w:rsid w:val="00D75F48"/>
    <w:rsid w:val="00D85A6F"/>
    <w:rsid w:val="00D85B6A"/>
    <w:rsid w:val="00D87455"/>
    <w:rsid w:val="00D91413"/>
    <w:rsid w:val="00D97EB9"/>
    <w:rsid w:val="00DA2AF5"/>
    <w:rsid w:val="00DA46EB"/>
    <w:rsid w:val="00DA4DD0"/>
    <w:rsid w:val="00DA7E2E"/>
    <w:rsid w:val="00DB4AED"/>
    <w:rsid w:val="00DB59E1"/>
    <w:rsid w:val="00DC7D83"/>
    <w:rsid w:val="00DD001D"/>
    <w:rsid w:val="00DD73BF"/>
    <w:rsid w:val="00DE4E81"/>
    <w:rsid w:val="00DE7039"/>
    <w:rsid w:val="00DF1919"/>
    <w:rsid w:val="00DF5728"/>
    <w:rsid w:val="00E07097"/>
    <w:rsid w:val="00E1330D"/>
    <w:rsid w:val="00E22233"/>
    <w:rsid w:val="00E361E8"/>
    <w:rsid w:val="00E45DBC"/>
    <w:rsid w:val="00E50BD3"/>
    <w:rsid w:val="00E51F04"/>
    <w:rsid w:val="00E636A6"/>
    <w:rsid w:val="00E6594D"/>
    <w:rsid w:val="00E80939"/>
    <w:rsid w:val="00E8144E"/>
    <w:rsid w:val="00E83D4C"/>
    <w:rsid w:val="00E84D7D"/>
    <w:rsid w:val="00E94C87"/>
    <w:rsid w:val="00EA535D"/>
    <w:rsid w:val="00EB5353"/>
    <w:rsid w:val="00EC7F68"/>
    <w:rsid w:val="00EF79D1"/>
    <w:rsid w:val="00F04DFA"/>
    <w:rsid w:val="00F144F2"/>
    <w:rsid w:val="00F14B51"/>
    <w:rsid w:val="00F17A0A"/>
    <w:rsid w:val="00F17EB6"/>
    <w:rsid w:val="00F21830"/>
    <w:rsid w:val="00F21A72"/>
    <w:rsid w:val="00F22FB9"/>
    <w:rsid w:val="00F273CA"/>
    <w:rsid w:val="00F328F2"/>
    <w:rsid w:val="00F363D7"/>
    <w:rsid w:val="00F41454"/>
    <w:rsid w:val="00F42637"/>
    <w:rsid w:val="00F5227E"/>
    <w:rsid w:val="00F54E99"/>
    <w:rsid w:val="00F645F6"/>
    <w:rsid w:val="00F81ADE"/>
    <w:rsid w:val="00F901D6"/>
    <w:rsid w:val="00F9681B"/>
    <w:rsid w:val="00F977EB"/>
    <w:rsid w:val="00FA5A9B"/>
    <w:rsid w:val="00FB0B74"/>
    <w:rsid w:val="00FB2E2B"/>
    <w:rsid w:val="00FC124A"/>
    <w:rsid w:val="00FC53A9"/>
    <w:rsid w:val="00FC60AB"/>
    <w:rsid w:val="00FD1275"/>
    <w:rsid w:val="00FE336A"/>
    <w:rsid w:val="00FE7588"/>
    <w:rsid w:val="00FF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90A82"/>
  <w15:chartTrackingRefBased/>
  <w15:docId w15:val="{F728A3DF-0C9F-4A2F-8CDC-E070209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265"/>
    <w:rPr>
      <w:sz w:val="24"/>
      <w:szCs w:val="24"/>
    </w:rPr>
  </w:style>
  <w:style w:type="paragraph" w:styleId="Heading1">
    <w:name w:val="heading 1"/>
    <w:basedOn w:val="STYLE1"/>
    <w:next w:val="Normal"/>
    <w:qFormat/>
    <w:rsid w:val="000D4CD0"/>
    <w:pPr>
      <w:outlineLvl w:val="0"/>
    </w:pPr>
  </w:style>
  <w:style w:type="paragraph" w:styleId="Heading2">
    <w:name w:val="heading 2"/>
    <w:basedOn w:val="Normal"/>
    <w:next w:val="Normal"/>
    <w:qFormat/>
    <w:rsid w:val="00210A4C"/>
    <w:pPr>
      <w:keepNext/>
      <w:widowControl w:val="0"/>
      <w:spacing w:before="90" w:after="34"/>
      <w:outlineLvl w:val="1"/>
    </w:pPr>
    <w:rPr>
      <w:b/>
      <w:bCs/>
      <w:sz w:val="26"/>
      <w:szCs w:val="20"/>
    </w:rPr>
  </w:style>
  <w:style w:type="paragraph" w:styleId="Heading3">
    <w:name w:val="heading 3"/>
    <w:basedOn w:val="Heading1"/>
    <w:next w:val="Normal"/>
    <w:qFormat/>
    <w:rsid w:val="000D4CD0"/>
    <w:pPr>
      <w:outlineLvl w:val="2"/>
    </w:pPr>
  </w:style>
  <w:style w:type="paragraph" w:styleId="Heading4">
    <w:name w:val="heading 4"/>
    <w:basedOn w:val="Normal"/>
    <w:next w:val="Normal"/>
    <w:qFormat/>
    <w:rsid w:val="00A92408"/>
    <w:pPr>
      <w:keepNext/>
      <w:jc w:val="center"/>
      <w:outlineLvl w:val="3"/>
    </w:pPr>
    <w:rPr>
      <w:b/>
      <w:bCs/>
      <w:u w:val="single"/>
    </w:rPr>
  </w:style>
  <w:style w:type="paragraph" w:styleId="Heading5">
    <w:name w:val="heading 5"/>
    <w:basedOn w:val="Normal"/>
    <w:next w:val="Normal"/>
    <w:qFormat/>
    <w:rsid w:val="00A92408"/>
    <w:pPr>
      <w:keepNext/>
      <w:jc w:val="center"/>
      <w:outlineLvl w:val="4"/>
    </w:pPr>
    <w:rPr>
      <w:b/>
      <w:color w:val="FF0000"/>
      <w:sz w:val="28"/>
      <w:szCs w:val="28"/>
    </w:rPr>
  </w:style>
  <w:style w:type="paragraph" w:styleId="Heading6">
    <w:name w:val="heading 6"/>
    <w:basedOn w:val="Normal"/>
    <w:next w:val="Normal"/>
    <w:qFormat/>
    <w:rsid w:val="00A92408"/>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408"/>
    <w:pPr>
      <w:tabs>
        <w:tab w:val="center" w:pos="4320"/>
        <w:tab w:val="right" w:pos="8640"/>
      </w:tabs>
    </w:pPr>
    <w:rPr>
      <w:lang w:val="x-none" w:eastAsia="x-none"/>
    </w:rPr>
  </w:style>
  <w:style w:type="paragraph" w:styleId="Footer">
    <w:name w:val="footer"/>
    <w:basedOn w:val="Normal"/>
    <w:link w:val="FooterChar"/>
    <w:rsid w:val="00A92408"/>
    <w:pPr>
      <w:tabs>
        <w:tab w:val="center" w:pos="4320"/>
        <w:tab w:val="right" w:pos="8640"/>
      </w:tabs>
    </w:pPr>
  </w:style>
  <w:style w:type="paragraph" w:styleId="BodyTextIndent">
    <w:name w:val="Body Text Indent"/>
    <w:basedOn w:val="Normal"/>
    <w:link w:val="BodyTextIndentChar"/>
    <w:rsid w:val="00A92408"/>
    <w:pPr>
      <w:ind w:left="374"/>
    </w:pPr>
  </w:style>
  <w:style w:type="paragraph" w:styleId="Title">
    <w:name w:val="Title"/>
    <w:basedOn w:val="Normal"/>
    <w:qFormat/>
    <w:rsid w:val="00A92408"/>
    <w:pPr>
      <w:jc w:val="center"/>
    </w:pPr>
    <w:rPr>
      <w:b/>
      <w:sz w:val="28"/>
      <w:szCs w:val="20"/>
    </w:rPr>
  </w:style>
  <w:style w:type="character" w:styleId="Hyperlink">
    <w:name w:val="Hyperlink"/>
    <w:uiPriority w:val="99"/>
    <w:rsid w:val="00A92408"/>
    <w:rPr>
      <w:color w:val="0000FF"/>
      <w:u w:val="single"/>
    </w:rPr>
  </w:style>
  <w:style w:type="paragraph" w:customStyle="1" w:styleId="HeadingA">
    <w:name w:val="HeadingA"/>
    <w:basedOn w:val="Normal"/>
    <w:link w:val="HeadingAChar"/>
    <w:rsid w:val="00A92408"/>
    <w:pPr>
      <w:jc w:val="center"/>
    </w:pPr>
    <w:rPr>
      <w:b/>
      <w:smallCaps/>
      <w:sz w:val="26"/>
    </w:rPr>
  </w:style>
  <w:style w:type="paragraph" w:customStyle="1" w:styleId="HeadingBCharChar">
    <w:name w:val="HeadingB Char Char"/>
    <w:basedOn w:val="Normal"/>
    <w:rsid w:val="00A92408"/>
    <w:pPr>
      <w:ind w:left="360" w:hanging="360"/>
      <w:jc w:val="both"/>
    </w:pPr>
    <w:rPr>
      <w:b/>
    </w:rPr>
  </w:style>
  <w:style w:type="character" w:customStyle="1" w:styleId="HeadingBCharCharChar">
    <w:name w:val="HeadingB Char Char Char"/>
    <w:rsid w:val="00A92408"/>
    <w:rPr>
      <w:b/>
      <w:sz w:val="24"/>
      <w:szCs w:val="24"/>
      <w:lang w:val="en-US" w:eastAsia="en-US" w:bidi="ar-SA"/>
    </w:rPr>
  </w:style>
  <w:style w:type="paragraph" w:customStyle="1" w:styleId="HeadingC">
    <w:name w:val="HeadingC"/>
    <w:basedOn w:val="Normal"/>
    <w:rsid w:val="00A92408"/>
    <w:pPr>
      <w:spacing w:before="240"/>
    </w:pPr>
    <w:rPr>
      <w:b/>
      <w:u w:val="single"/>
    </w:rPr>
  </w:style>
  <w:style w:type="paragraph" w:styleId="TOC1">
    <w:name w:val="toc 1"/>
    <w:basedOn w:val="Normal"/>
    <w:next w:val="Normal"/>
    <w:autoRedefine/>
    <w:semiHidden/>
    <w:rsid w:val="00A92408"/>
    <w:pPr>
      <w:spacing w:before="120"/>
    </w:pPr>
    <w:rPr>
      <w:b/>
      <w:bCs/>
      <w:i/>
      <w:iCs/>
    </w:rPr>
  </w:style>
  <w:style w:type="paragraph" w:styleId="TOC2">
    <w:name w:val="toc 2"/>
    <w:basedOn w:val="Normal"/>
    <w:next w:val="Normal"/>
    <w:autoRedefine/>
    <w:semiHidden/>
    <w:rsid w:val="00A92408"/>
    <w:pPr>
      <w:spacing w:before="120"/>
      <w:ind w:left="240"/>
    </w:pPr>
    <w:rPr>
      <w:b/>
      <w:bCs/>
      <w:sz w:val="22"/>
      <w:szCs w:val="22"/>
    </w:rPr>
  </w:style>
  <w:style w:type="paragraph" w:styleId="TOC3">
    <w:name w:val="toc 3"/>
    <w:basedOn w:val="Normal"/>
    <w:next w:val="Normal"/>
    <w:autoRedefine/>
    <w:semiHidden/>
    <w:rsid w:val="006C60C8"/>
    <w:pPr>
      <w:tabs>
        <w:tab w:val="right" w:leader="underscore" w:pos="9926"/>
      </w:tabs>
      <w:ind w:left="480"/>
    </w:pPr>
    <w:rPr>
      <w:noProof/>
      <w:sz w:val="20"/>
      <w:szCs w:val="20"/>
    </w:rPr>
  </w:style>
  <w:style w:type="paragraph" w:styleId="TOC4">
    <w:name w:val="toc 4"/>
    <w:basedOn w:val="Normal"/>
    <w:next w:val="Normal"/>
    <w:autoRedefine/>
    <w:semiHidden/>
    <w:rsid w:val="00A92408"/>
    <w:pPr>
      <w:ind w:left="720"/>
    </w:pPr>
    <w:rPr>
      <w:sz w:val="20"/>
      <w:szCs w:val="20"/>
    </w:rPr>
  </w:style>
  <w:style w:type="paragraph" w:styleId="TOC5">
    <w:name w:val="toc 5"/>
    <w:basedOn w:val="Normal"/>
    <w:next w:val="Normal"/>
    <w:autoRedefine/>
    <w:semiHidden/>
    <w:rsid w:val="00A92408"/>
    <w:pPr>
      <w:ind w:left="960"/>
    </w:pPr>
    <w:rPr>
      <w:sz w:val="20"/>
      <w:szCs w:val="20"/>
    </w:rPr>
  </w:style>
  <w:style w:type="paragraph" w:styleId="TOC6">
    <w:name w:val="toc 6"/>
    <w:basedOn w:val="Normal"/>
    <w:next w:val="Normal"/>
    <w:autoRedefine/>
    <w:semiHidden/>
    <w:rsid w:val="00A92408"/>
    <w:pPr>
      <w:ind w:left="1200"/>
    </w:pPr>
    <w:rPr>
      <w:sz w:val="20"/>
      <w:szCs w:val="20"/>
    </w:rPr>
  </w:style>
  <w:style w:type="paragraph" w:styleId="TOC7">
    <w:name w:val="toc 7"/>
    <w:basedOn w:val="Normal"/>
    <w:next w:val="Normal"/>
    <w:autoRedefine/>
    <w:semiHidden/>
    <w:rsid w:val="00A92408"/>
    <w:pPr>
      <w:ind w:left="1440"/>
    </w:pPr>
    <w:rPr>
      <w:sz w:val="20"/>
      <w:szCs w:val="20"/>
    </w:rPr>
  </w:style>
  <w:style w:type="paragraph" w:styleId="TOC8">
    <w:name w:val="toc 8"/>
    <w:basedOn w:val="Normal"/>
    <w:next w:val="Normal"/>
    <w:autoRedefine/>
    <w:semiHidden/>
    <w:rsid w:val="00A92408"/>
    <w:pPr>
      <w:ind w:left="1680"/>
    </w:pPr>
    <w:rPr>
      <w:sz w:val="20"/>
      <w:szCs w:val="20"/>
    </w:rPr>
  </w:style>
  <w:style w:type="paragraph" w:styleId="TOC9">
    <w:name w:val="toc 9"/>
    <w:basedOn w:val="Normal"/>
    <w:next w:val="Normal"/>
    <w:autoRedefine/>
    <w:semiHidden/>
    <w:rsid w:val="00A92408"/>
    <w:pPr>
      <w:ind w:left="1920"/>
    </w:pPr>
    <w:rPr>
      <w:sz w:val="20"/>
      <w:szCs w:val="20"/>
    </w:rPr>
  </w:style>
  <w:style w:type="paragraph" w:customStyle="1" w:styleId="HeadingD">
    <w:name w:val="HeadingD"/>
    <w:basedOn w:val="Normal"/>
    <w:rsid w:val="00A92408"/>
    <w:pPr>
      <w:numPr>
        <w:numId w:val="1"/>
      </w:numPr>
      <w:tabs>
        <w:tab w:val="left" w:pos="720"/>
      </w:tabs>
      <w:ind w:left="720" w:right="576"/>
      <w:jc w:val="both"/>
    </w:pPr>
    <w:rPr>
      <w:u w:val="single"/>
    </w:rPr>
  </w:style>
  <w:style w:type="character" w:customStyle="1" w:styleId="HeadingDChar">
    <w:name w:val="HeadingD Char"/>
    <w:rsid w:val="00A92408"/>
    <w:rPr>
      <w:sz w:val="24"/>
      <w:szCs w:val="24"/>
      <w:u w:val="single"/>
      <w:lang w:val="en-US" w:eastAsia="en-US" w:bidi="ar-SA"/>
    </w:rPr>
  </w:style>
  <w:style w:type="paragraph" w:customStyle="1" w:styleId="HeadingE">
    <w:name w:val="HeadingE"/>
    <w:basedOn w:val="HeadingD"/>
    <w:rsid w:val="00A92408"/>
    <w:pPr>
      <w:numPr>
        <w:numId w:val="0"/>
      </w:numPr>
      <w:spacing w:before="240"/>
    </w:pPr>
    <w:rPr>
      <w:b/>
    </w:rPr>
  </w:style>
  <w:style w:type="paragraph" w:customStyle="1" w:styleId="HeadingF">
    <w:name w:val="HeadingF"/>
    <w:basedOn w:val="HeadingA"/>
    <w:autoRedefine/>
    <w:rsid w:val="00A92408"/>
    <w:rPr>
      <w:sz w:val="24"/>
    </w:rPr>
  </w:style>
  <w:style w:type="paragraph" w:styleId="BodyTextIndent2">
    <w:name w:val="Body Text Indent 2"/>
    <w:basedOn w:val="Normal"/>
    <w:rsid w:val="00A92408"/>
    <w:pPr>
      <w:tabs>
        <w:tab w:val="left" w:pos="360"/>
      </w:tabs>
      <w:ind w:left="360" w:firstLine="14"/>
      <w:jc w:val="both"/>
    </w:pPr>
  </w:style>
  <w:style w:type="paragraph" w:styleId="BlockText">
    <w:name w:val="Block Text"/>
    <w:basedOn w:val="Normal"/>
    <w:rsid w:val="00A92408"/>
    <w:pPr>
      <w:tabs>
        <w:tab w:val="left" w:pos="720"/>
      </w:tabs>
      <w:ind w:left="360" w:right="25"/>
      <w:jc w:val="both"/>
    </w:pPr>
  </w:style>
  <w:style w:type="paragraph" w:styleId="BodyText">
    <w:name w:val="Body Text"/>
    <w:basedOn w:val="Normal"/>
    <w:link w:val="BodyTextChar"/>
    <w:rsid w:val="00A92408"/>
    <w:rPr>
      <w:b/>
      <w:color w:val="3366FF"/>
    </w:rPr>
  </w:style>
  <w:style w:type="paragraph" w:styleId="BodyText2">
    <w:name w:val="Body Text 2"/>
    <w:basedOn w:val="Normal"/>
    <w:rsid w:val="00A92408"/>
    <w:pPr>
      <w:spacing w:before="240"/>
    </w:pPr>
    <w:rPr>
      <w:color w:val="0000FF"/>
    </w:rPr>
  </w:style>
  <w:style w:type="paragraph" w:styleId="BodyText3">
    <w:name w:val="Body Text 3"/>
    <w:basedOn w:val="Normal"/>
    <w:link w:val="BodyText3Char"/>
    <w:rsid w:val="00A92408"/>
    <w:pPr>
      <w:jc w:val="both"/>
    </w:pPr>
    <w:rPr>
      <w:bCs/>
      <w:lang w:val="x-none" w:eastAsia="x-none"/>
    </w:rPr>
  </w:style>
  <w:style w:type="paragraph" w:styleId="BodyTextIndent3">
    <w:name w:val="Body Text Indent 3"/>
    <w:basedOn w:val="Normal"/>
    <w:rsid w:val="00A92408"/>
    <w:pPr>
      <w:ind w:left="360" w:hanging="360"/>
      <w:jc w:val="both"/>
    </w:pPr>
    <w:rPr>
      <w:bCs/>
    </w:rPr>
  </w:style>
  <w:style w:type="paragraph" w:customStyle="1" w:styleId="levnl11">
    <w:name w:val="_levnl11"/>
    <w:basedOn w:val="Normal"/>
    <w:rsid w:val="00A92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EmailStyle44">
    <w:name w:val="EmailStyle44"/>
    <w:semiHidden/>
    <w:rsid w:val="00907EBE"/>
    <w:rPr>
      <w:rFonts w:ascii="Arial" w:hAnsi="Arial" w:cs="Arial"/>
      <w:color w:val="auto"/>
      <w:sz w:val="20"/>
      <w:szCs w:val="20"/>
    </w:rPr>
  </w:style>
  <w:style w:type="character" w:customStyle="1" w:styleId="HeaderChar">
    <w:name w:val="Header Char"/>
    <w:link w:val="Header"/>
    <w:uiPriority w:val="99"/>
    <w:rsid w:val="00FA1E3B"/>
    <w:rPr>
      <w:sz w:val="24"/>
      <w:szCs w:val="24"/>
    </w:rPr>
  </w:style>
  <w:style w:type="character" w:customStyle="1" w:styleId="BodyText3Char">
    <w:name w:val="Body Text 3 Char"/>
    <w:link w:val="BodyText3"/>
    <w:rsid w:val="00FA1E3B"/>
    <w:rPr>
      <w:bCs/>
      <w:sz w:val="24"/>
      <w:szCs w:val="24"/>
    </w:rPr>
  </w:style>
  <w:style w:type="paragraph" w:styleId="FootnoteText">
    <w:name w:val="footnote text"/>
    <w:basedOn w:val="Normal"/>
    <w:link w:val="FootnoteTextChar"/>
    <w:uiPriority w:val="99"/>
    <w:rsid w:val="00A76E1C"/>
    <w:rPr>
      <w:rFonts w:eastAsia="Calibri"/>
      <w:sz w:val="20"/>
      <w:szCs w:val="20"/>
      <w:lang w:val="x-none" w:eastAsia="x-none"/>
    </w:rPr>
  </w:style>
  <w:style w:type="character" w:customStyle="1" w:styleId="FootnoteTextChar">
    <w:name w:val="Footnote Text Char"/>
    <w:link w:val="FootnoteText"/>
    <w:uiPriority w:val="99"/>
    <w:rsid w:val="00A76E1C"/>
    <w:rPr>
      <w:rFonts w:eastAsia="Calibri"/>
      <w:lang w:val="x-none" w:eastAsia="x-none"/>
    </w:rPr>
  </w:style>
  <w:style w:type="character" w:styleId="FootnoteReference">
    <w:name w:val="footnote reference"/>
    <w:uiPriority w:val="99"/>
    <w:rsid w:val="00A76E1C"/>
    <w:rPr>
      <w:rFonts w:cs="Times New Roman"/>
      <w:vertAlign w:val="superscript"/>
    </w:rPr>
  </w:style>
  <w:style w:type="paragraph" w:styleId="BalloonText">
    <w:name w:val="Balloon Text"/>
    <w:basedOn w:val="Normal"/>
    <w:link w:val="BalloonTextChar"/>
    <w:rsid w:val="00FC124A"/>
    <w:rPr>
      <w:rFonts w:ascii="Tahoma" w:hAnsi="Tahoma" w:cs="Tahoma"/>
      <w:sz w:val="16"/>
      <w:szCs w:val="16"/>
    </w:rPr>
  </w:style>
  <w:style w:type="character" w:customStyle="1" w:styleId="BalloonTextChar">
    <w:name w:val="Balloon Text Char"/>
    <w:link w:val="BalloonText"/>
    <w:rsid w:val="00FC124A"/>
    <w:rPr>
      <w:rFonts w:ascii="Tahoma" w:hAnsi="Tahoma" w:cs="Tahoma"/>
      <w:sz w:val="16"/>
      <w:szCs w:val="16"/>
    </w:rPr>
  </w:style>
  <w:style w:type="character" w:styleId="CommentReference">
    <w:name w:val="annotation reference"/>
    <w:rsid w:val="00F22FB9"/>
    <w:rPr>
      <w:sz w:val="16"/>
      <w:szCs w:val="16"/>
    </w:rPr>
  </w:style>
  <w:style w:type="paragraph" w:styleId="CommentText">
    <w:name w:val="annotation text"/>
    <w:basedOn w:val="Normal"/>
    <w:link w:val="CommentTextChar"/>
    <w:rsid w:val="00F22FB9"/>
    <w:rPr>
      <w:sz w:val="20"/>
      <w:szCs w:val="20"/>
    </w:rPr>
  </w:style>
  <w:style w:type="character" w:customStyle="1" w:styleId="CommentTextChar">
    <w:name w:val="Comment Text Char"/>
    <w:basedOn w:val="DefaultParagraphFont"/>
    <w:link w:val="CommentText"/>
    <w:rsid w:val="00F22FB9"/>
  </w:style>
  <w:style w:type="paragraph" w:styleId="CommentSubject">
    <w:name w:val="annotation subject"/>
    <w:basedOn w:val="CommentText"/>
    <w:next w:val="CommentText"/>
    <w:link w:val="CommentSubjectChar"/>
    <w:rsid w:val="00F22FB9"/>
    <w:rPr>
      <w:b/>
      <w:bCs/>
    </w:rPr>
  </w:style>
  <w:style w:type="character" w:customStyle="1" w:styleId="CommentSubjectChar">
    <w:name w:val="Comment Subject Char"/>
    <w:link w:val="CommentSubject"/>
    <w:rsid w:val="00F22FB9"/>
    <w:rPr>
      <w:b/>
      <w:bCs/>
    </w:rPr>
  </w:style>
  <w:style w:type="paragraph" w:customStyle="1" w:styleId="LightGrid-Accent31">
    <w:name w:val="Light Grid - Accent 31"/>
    <w:basedOn w:val="Normal"/>
    <w:uiPriority w:val="34"/>
    <w:qFormat/>
    <w:rsid w:val="00B87BD5"/>
    <w:pPr>
      <w:spacing w:after="200" w:line="276" w:lineRule="auto"/>
      <w:ind w:left="720"/>
      <w:contextualSpacing/>
    </w:pPr>
    <w:rPr>
      <w:rFonts w:ascii="Calibri" w:eastAsia="Calibri" w:hAnsi="Calibri"/>
      <w:sz w:val="22"/>
      <w:szCs w:val="22"/>
    </w:rPr>
  </w:style>
  <w:style w:type="paragraph" w:customStyle="1" w:styleId="WPNormal">
    <w:name w:val="WP_Normal"/>
    <w:basedOn w:val="Normal"/>
    <w:rsid w:val="007B1D56"/>
    <w:pPr>
      <w:widowControl w:val="0"/>
      <w:autoSpaceDE w:val="0"/>
      <w:autoSpaceDN w:val="0"/>
    </w:pPr>
    <w:rPr>
      <w:rFonts w:ascii="Chicago" w:hAnsi="Chicago"/>
      <w:sz w:val="20"/>
    </w:rPr>
  </w:style>
  <w:style w:type="character" w:customStyle="1" w:styleId="FooterChar">
    <w:name w:val="Footer Char"/>
    <w:link w:val="Footer"/>
    <w:uiPriority w:val="99"/>
    <w:rsid w:val="000B0661"/>
    <w:rPr>
      <w:sz w:val="24"/>
      <w:szCs w:val="24"/>
    </w:rPr>
  </w:style>
  <w:style w:type="table" w:styleId="TableGrid">
    <w:name w:val="Table Grid"/>
    <w:basedOn w:val="TableNormal"/>
    <w:uiPriority w:val="59"/>
    <w:rsid w:val="00B04A6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A"/>
    <w:link w:val="STYLE1Char"/>
    <w:qFormat/>
    <w:rsid w:val="0081764C"/>
    <w:pPr>
      <w:jc w:val="left"/>
    </w:pPr>
    <w:rPr>
      <w:sz w:val="24"/>
    </w:rPr>
  </w:style>
  <w:style w:type="character" w:styleId="BookTitle">
    <w:name w:val="Book Title"/>
    <w:uiPriority w:val="33"/>
    <w:qFormat/>
    <w:rsid w:val="0084261C"/>
    <w:rPr>
      <w:b/>
      <w:bCs/>
      <w:smallCaps/>
      <w:spacing w:val="5"/>
    </w:rPr>
  </w:style>
  <w:style w:type="character" w:customStyle="1" w:styleId="HeadingAChar">
    <w:name w:val="HeadingA Char"/>
    <w:link w:val="HeadingA"/>
    <w:rsid w:val="00563391"/>
    <w:rPr>
      <w:b/>
      <w:smallCaps/>
      <w:sz w:val="26"/>
      <w:szCs w:val="24"/>
    </w:rPr>
  </w:style>
  <w:style w:type="character" w:customStyle="1" w:styleId="STYLE1Char">
    <w:name w:val="STYLE1 Char"/>
    <w:link w:val="STYLE1"/>
    <w:rsid w:val="0081764C"/>
    <w:rPr>
      <w:b/>
      <w:smallCaps/>
      <w:sz w:val="24"/>
      <w:szCs w:val="24"/>
    </w:rPr>
  </w:style>
  <w:style w:type="paragraph" w:customStyle="1" w:styleId="Style10">
    <w:name w:val="Style1"/>
    <w:basedOn w:val="HeadingA"/>
    <w:qFormat/>
    <w:rsid w:val="00C06D8A"/>
  </w:style>
  <w:style w:type="character" w:customStyle="1" w:styleId="BodyTextChar">
    <w:name w:val="Body Text Char"/>
    <w:link w:val="BodyText"/>
    <w:rsid w:val="00BA5E18"/>
    <w:rPr>
      <w:b/>
      <w:color w:val="3366FF"/>
      <w:sz w:val="24"/>
      <w:szCs w:val="24"/>
    </w:rPr>
  </w:style>
  <w:style w:type="character" w:customStyle="1" w:styleId="BodyTextIndentChar">
    <w:name w:val="Body Text Indent Char"/>
    <w:link w:val="BodyTextIndent"/>
    <w:rsid w:val="00BA5E18"/>
    <w:rPr>
      <w:sz w:val="24"/>
      <w:szCs w:val="24"/>
    </w:rPr>
  </w:style>
  <w:style w:type="paragraph" w:customStyle="1" w:styleId="MediumList2-Accent21">
    <w:name w:val="Medium List 2 - Accent 21"/>
    <w:hidden/>
    <w:uiPriority w:val="71"/>
    <w:rsid w:val="009C79B8"/>
    <w:rPr>
      <w:sz w:val="24"/>
      <w:szCs w:val="24"/>
    </w:rPr>
  </w:style>
  <w:style w:type="paragraph" w:customStyle="1" w:styleId="MediumGrid21">
    <w:name w:val="Medium Grid 21"/>
    <w:uiPriority w:val="1"/>
    <w:qFormat/>
    <w:rsid w:val="00E361E8"/>
    <w:rPr>
      <w:sz w:val="24"/>
      <w:szCs w:val="24"/>
    </w:rPr>
  </w:style>
  <w:style w:type="table" w:styleId="Table3Deffects1">
    <w:name w:val="Table 3D effects 1"/>
    <w:basedOn w:val="TableNormal"/>
    <w:rsid w:val="00707F3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7F3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7F3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7F3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qFormat/>
    <w:rsid w:val="004D44A7"/>
    <w:rPr>
      <w:i/>
      <w:iCs/>
    </w:rPr>
  </w:style>
  <w:style w:type="paragraph" w:styleId="ListParagraph">
    <w:name w:val="List Paragraph"/>
    <w:basedOn w:val="Normal"/>
    <w:uiPriority w:val="34"/>
    <w:qFormat/>
    <w:rsid w:val="00E50BD3"/>
    <w:pPr>
      <w:spacing w:after="200" w:line="276" w:lineRule="auto"/>
      <w:ind w:left="720"/>
      <w:contextualSpacing/>
    </w:pPr>
    <w:rPr>
      <w:rFonts w:ascii="Cambria" w:eastAsia="MS Mincho" w:hAnsi="Cambria"/>
      <w:sz w:val="22"/>
      <w:szCs w:val="22"/>
    </w:rPr>
  </w:style>
  <w:style w:type="character" w:customStyle="1" w:styleId="diffadded">
    <w:name w:val="diffadded"/>
    <w:basedOn w:val="DefaultParagraphFont"/>
    <w:rsid w:val="00CA38CE"/>
  </w:style>
  <w:style w:type="character" w:customStyle="1" w:styleId="diffdeleted">
    <w:name w:val="diffdeleted"/>
    <w:basedOn w:val="DefaultParagraphFont"/>
    <w:rsid w:val="00CA38CE"/>
  </w:style>
  <w:style w:type="character" w:customStyle="1" w:styleId="diffsugar">
    <w:name w:val="diffsugar"/>
    <w:basedOn w:val="DefaultParagraphFont"/>
    <w:rsid w:val="00CA38CE"/>
  </w:style>
  <w:style w:type="paragraph" w:customStyle="1" w:styleId="standard">
    <w:name w:val="standard"/>
    <w:basedOn w:val="Normal"/>
    <w:rsid w:val="00CA38CE"/>
    <w:pPr>
      <w:spacing w:before="100" w:beforeAutospacing="1" w:after="100" w:afterAutospacing="1"/>
    </w:pPr>
  </w:style>
  <w:style w:type="character" w:customStyle="1" w:styleId="cf01">
    <w:name w:val="cf01"/>
    <w:basedOn w:val="DefaultParagraphFont"/>
    <w:rsid w:val="00A164BD"/>
    <w:rPr>
      <w:rFonts w:ascii="Segoe UI" w:hAnsi="Segoe UI" w:cs="Segoe UI" w:hint="default"/>
      <w:sz w:val="18"/>
      <w:szCs w:val="18"/>
    </w:rPr>
  </w:style>
  <w:style w:type="paragraph" w:styleId="NormalWeb">
    <w:name w:val="Normal (Web)"/>
    <w:basedOn w:val="Normal"/>
    <w:uiPriority w:val="99"/>
    <w:unhideWhenUsed/>
    <w:rsid w:val="00D66EE8"/>
    <w:pPr>
      <w:spacing w:before="100" w:beforeAutospacing="1" w:after="100" w:afterAutospacing="1"/>
    </w:pPr>
    <w:rPr>
      <w:rFonts w:ascii="Times" w:eastAsiaTheme="minorEastAsia" w:hAnsi="Times"/>
      <w:sz w:val="20"/>
      <w:szCs w:val="20"/>
    </w:rPr>
  </w:style>
  <w:style w:type="character" w:customStyle="1" w:styleId="markedcontent">
    <w:name w:val="markedcontent"/>
    <w:basedOn w:val="DefaultParagraphFont"/>
    <w:rsid w:val="00B53F4B"/>
  </w:style>
  <w:style w:type="table" w:customStyle="1" w:styleId="QQuestionTable">
    <w:name w:val="QQuestionTable"/>
    <w:uiPriority w:val="99"/>
    <w:qFormat/>
    <w:rsid w:val="00C55503"/>
    <w:pPr>
      <w:jc w:val="center"/>
    </w:pPr>
    <w:rPr>
      <w:rFonts w:asciiTheme="minorHAnsi" w:eastAsiaTheme="minorEastAsia" w:hAnsiTheme="minorHAnsi" w:cstheme="minorBidi"/>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C55503"/>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C55503"/>
    <w:pPr>
      <w:numPr>
        <w:numId w:val="9"/>
      </w:numPr>
    </w:pPr>
  </w:style>
  <w:style w:type="numbering" w:customStyle="1" w:styleId="Singlepunch">
    <w:name w:val="Single punch"/>
    <w:rsid w:val="00C55503"/>
    <w:pPr>
      <w:numPr>
        <w:numId w:val="11"/>
      </w:numPr>
    </w:pPr>
  </w:style>
  <w:style w:type="paragraph" w:customStyle="1" w:styleId="H2">
    <w:name w:val="H2"/>
    <w:next w:val="Normal"/>
    <w:rsid w:val="00C55503"/>
    <w:pPr>
      <w:spacing w:after="240"/>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C55503"/>
    <w:pPr>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C55503"/>
    <w:pPr>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C55503"/>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C55503"/>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C55503"/>
    <w:pPr>
      <w:spacing w:before="2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8056">
      <w:bodyDiv w:val="1"/>
      <w:marLeft w:val="0"/>
      <w:marRight w:val="0"/>
      <w:marTop w:val="0"/>
      <w:marBottom w:val="0"/>
      <w:divBdr>
        <w:top w:val="none" w:sz="0" w:space="0" w:color="auto"/>
        <w:left w:val="none" w:sz="0" w:space="0" w:color="auto"/>
        <w:bottom w:val="none" w:sz="0" w:space="0" w:color="auto"/>
        <w:right w:val="none" w:sz="0" w:space="0" w:color="auto"/>
      </w:divBdr>
    </w:div>
    <w:div w:id="359203185">
      <w:bodyDiv w:val="1"/>
      <w:marLeft w:val="0"/>
      <w:marRight w:val="0"/>
      <w:marTop w:val="0"/>
      <w:marBottom w:val="0"/>
      <w:divBdr>
        <w:top w:val="none" w:sz="0" w:space="0" w:color="auto"/>
        <w:left w:val="none" w:sz="0" w:space="0" w:color="auto"/>
        <w:bottom w:val="none" w:sz="0" w:space="0" w:color="auto"/>
        <w:right w:val="none" w:sz="0" w:space="0" w:color="auto"/>
      </w:divBdr>
    </w:div>
    <w:div w:id="1180925589">
      <w:bodyDiv w:val="1"/>
      <w:marLeft w:val="0"/>
      <w:marRight w:val="0"/>
      <w:marTop w:val="0"/>
      <w:marBottom w:val="0"/>
      <w:divBdr>
        <w:top w:val="none" w:sz="0" w:space="0" w:color="auto"/>
        <w:left w:val="none" w:sz="0" w:space="0" w:color="auto"/>
        <w:bottom w:val="none" w:sz="0" w:space="0" w:color="auto"/>
        <w:right w:val="none" w:sz="0" w:space="0" w:color="auto"/>
      </w:divBdr>
      <w:divsChild>
        <w:div w:id="68116183">
          <w:marLeft w:val="0"/>
          <w:marRight w:val="0"/>
          <w:marTop w:val="0"/>
          <w:marBottom w:val="0"/>
          <w:divBdr>
            <w:top w:val="none" w:sz="0" w:space="0" w:color="auto"/>
            <w:left w:val="none" w:sz="0" w:space="0" w:color="auto"/>
            <w:bottom w:val="none" w:sz="0" w:space="0" w:color="auto"/>
            <w:right w:val="none" w:sz="0" w:space="0" w:color="auto"/>
          </w:divBdr>
        </w:div>
        <w:div w:id="89204255">
          <w:marLeft w:val="0"/>
          <w:marRight w:val="0"/>
          <w:marTop w:val="0"/>
          <w:marBottom w:val="0"/>
          <w:divBdr>
            <w:top w:val="none" w:sz="0" w:space="0" w:color="auto"/>
            <w:left w:val="none" w:sz="0" w:space="0" w:color="auto"/>
            <w:bottom w:val="none" w:sz="0" w:space="0" w:color="auto"/>
            <w:right w:val="none" w:sz="0" w:space="0" w:color="auto"/>
          </w:divBdr>
        </w:div>
        <w:div w:id="235093331">
          <w:marLeft w:val="0"/>
          <w:marRight w:val="0"/>
          <w:marTop w:val="0"/>
          <w:marBottom w:val="0"/>
          <w:divBdr>
            <w:top w:val="none" w:sz="0" w:space="0" w:color="auto"/>
            <w:left w:val="none" w:sz="0" w:space="0" w:color="auto"/>
            <w:bottom w:val="none" w:sz="0" w:space="0" w:color="auto"/>
            <w:right w:val="none" w:sz="0" w:space="0" w:color="auto"/>
          </w:divBdr>
        </w:div>
        <w:div w:id="722020507">
          <w:marLeft w:val="0"/>
          <w:marRight w:val="0"/>
          <w:marTop w:val="0"/>
          <w:marBottom w:val="0"/>
          <w:divBdr>
            <w:top w:val="none" w:sz="0" w:space="0" w:color="auto"/>
            <w:left w:val="none" w:sz="0" w:space="0" w:color="auto"/>
            <w:bottom w:val="none" w:sz="0" w:space="0" w:color="auto"/>
            <w:right w:val="none" w:sz="0" w:space="0" w:color="auto"/>
          </w:divBdr>
        </w:div>
        <w:div w:id="960383811">
          <w:marLeft w:val="0"/>
          <w:marRight w:val="0"/>
          <w:marTop w:val="0"/>
          <w:marBottom w:val="0"/>
          <w:divBdr>
            <w:top w:val="none" w:sz="0" w:space="0" w:color="auto"/>
            <w:left w:val="none" w:sz="0" w:space="0" w:color="auto"/>
            <w:bottom w:val="none" w:sz="0" w:space="0" w:color="auto"/>
            <w:right w:val="none" w:sz="0" w:space="0" w:color="auto"/>
          </w:divBdr>
        </w:div>
        <w:div w:id="1070226714">
          <w:marLeft w:val="0"/>
          <w:marRight w:val="0"/>
          <w:marTop w:val="0"/>
          <w:marBottom w:val="0"/>
          <w:divBdr>
            <w:top w:val="none" w:sz="0" w:space="0" w:color="auto"/>
            <w:left w:val="none" w:sz="0" w:space="0" w:color="auto"/>
            <w:bottom w:val="none" w:sz="0" w:space="0" w:color="auto"/>
            <w:right w:val="none" w:sz="0" w:space="0" w:color="auto"/>
          </w:divBdr>
        </w:div>
        <w:div w:id="1100417441">
          <w:marLeft w:val="0"/>
          <w:marRight w:val="0"/>
          <w:marTop w:val="0"/>
          <w:marBottom w:val="0"/>
          <w:divBdr>
            <w:top w:val="none" w:sz="0" w:space="0" w:color="auto"/>
            <w:left w:val="none" w:sz="0" w:space="0" w:color="auto"/>
            <w:bottom w:val="none" w:sz="0" w:space="0" w:color="auto"/>
            <w:right w:val="none" w:sz="0" w:space="0" w:color="auto"/>
          </w:divBdr>
        </w:div>
        <w:div w:id="1174295019">
          <w:marLeft w:val="0"/>
          <w:marRight w:val="0"/>
          <w:marTop w:val="0"/>
          <w:marBottom w:val="0"/>
          <w:divBdr>
            <w:top w:val="none" w:sz="0" w:space="0" w:color="auto"/>
            <w:left w:val="none" w:sz="0" w:space="0" w:color="auto"/>
            <w:bottom w:val="none" w:sz="0" w:space="0" w:color="auto"/>
            <w:right w:val="none" w:sz="0" w:space="0" w:color="auto"/>
          </w:divBdr>
        </w:div>
        <w:div w:id="1307978009">
          <w:marLeft w:val="0"/>
          <w:marRight w:val="0"/>
          <w:marTop w:val="0"/>
          <w:marBottom w:val="0"/>
          <w:divBdr>
            <w:top w:val="none" w:sz="0" w:space="0" w:color="auto"/>
            <w:left w:val="none" w:sz="0" w:space="0" w:color="auto"/>
            <w:bottom w:val="none" w:sz="0" w:space="0" w:color="auto"/>
            <w:right w:val="none" w:sz="0" w:space="0" w:color="auto"/>
          </w:divBdr>
        </w:div>
        <w:div w:id="1669402180">
          <w:marLeft w:val="0"/>
          <w:marRight w:val="0"/>
          <w:marTop w:val="0"/>
          <w:marBottom w:val="0"/>
          <w:divBdr>
            <w:top w:val="none" w:sz="0" w:space="0" w:color="auto"/>
            <w:left w:val="none" w:sz="0" w:space="0" w:color="auto"/>
            <w:bottom w:val="none" w:sz="0" w:space="0" w:color="auto"/>
            <w:right w:val="none" w:sz="0" w:space="0" w:color="auto"/>
          </w:divBdr>
        </w:div>
        <w:div w:id="1692798099">
          <w:marLeft w:val="0"/>
          <w:marRight w:val="0"/>
          <w:marTop w:val="0"/>
          <w:marBottom w:val="0"/>
          <w:divBdr>
            <w:top w:val="none" w:sz="0" w:space="0" w:color="auto"/>
            <w:left w:val="none" w:sz="0" w:space="0" w:color="auto"/>
            <w:bottom w:val="none" w:sz="0" w:space="0" w:color="auto"/>
            <w:right w:val="none" w:sz="0" w:space="0" w:color="auto"/>
          </w:divBdr>
        </w:div>
        <w:div w:id="1766418426">
          <w:marLeft w:val="0"/>
          <w:marRight w:val="0"/>
          <w:marTop w:val="0"/>
          <w:marBottom w:val="0"/>
          <w:divBdr>
            <w:top w:val="none" w:sz="0" w:space="0" w:color="auto"/>
            <w:left w:val="none" w:sz="0" w:space="0" w:color="auto"/>
            <w:bottom w:val="none" w:sz="0" w:space="0" w:color="auto"/>
            <w:right w:val="none" w:sz="0" w:space="0" w:color="auto"/>
          </w:divBdr>
        </w:div>
        <w:div w:id="1934164732">
          <w:marLeft w:val="0"/>
          <w:marRight w:val="0"/>
          <w:marTop w:val="0"/>
          <w:marBottom w:val="0"/>
          <w:divBdr>
            <w:top w:val="none" w:sz="0" w:space="0" w:color="auto"/>
            <w:left w:val="none" w:sz="0" w:space="0" w:color="auto"/>
            <w:bottom w:val="none" w:sz="0" w:space="0" w:color="auto"/>
            <w:right w:val="none" w:sz="0" w:space="0" w:color="auto"/>
          </w:divBdr>
        </w:div>
        <w:div w:id="2136287590">
          <w:marLeft w:val="0"/>
          <w:marRight w:val="0"/>
          <w:marTop w:val="0"/>
          <w:marBottom w:val="0"/>
          <w:divBdr>
            <w:top w:val="none" w:sz="0" w:space="0" w:color="auto"/>
            <w:left w:val="none" w:sz="0" w:space="0" w:color="auto"/>
            <w:bottom w:val="none" w:sz="0" w:space="0" w:color="auto"/>
            <w:right w:val="none" w:sz="0" w:space="0" w:color="auto"/>
          </w:divBdr>
        </w:div>
      </w:divsChild>
    </w:div>
    <w:div w:id="1372195210">
      <w:bodyDiv w:val="1"/>
      <w:marLeft w:val="0"/>
      <w:marRight w:val="0"/>
      <w:marTop w:val="0"/>
      <w:marBottom w:val="0"/>
      <w:divBdr>
        <w:top w:val="none" w:sz="0" w:space="0" w:color="auto"/>
        <w:left w:val="none" w:sz="0" w:space="0" w:color="auto"/>
        <w:bottom w:val="none" w:sz="0" w:space="0" w:color="auto"/>
        <w:right w:val="none" w:sz="0" w:space="0" w:color="auto"/>
      </w:divBdr>
    </w:div>
    <w:div w:id="1378509341">
      <w:bodyDiv w:val="1"/>
      <w:marLeft w:val="0"/>
      <w:marRight w:val="0"/>
      <w:marTop w:val="0"/>
      <w:marBottom w:val="0"/>
      <w:divBdr>
        <w:top w:val="none" w:sz="0" w:space="0" w:color="auto"/>
        <w:left w:val="none" w:sz="0" w:space="0" w:color="auto"/>
        <w:bottom w:val="none" w:sz="0" w:space="0" w:color="auto"/>
        <w:right w:val="none" w:sz="0" w:space="0" w:color="auto"/>
      </w:divBdr>
    </w:div>
    <w:div w:id="1732540731">
      <w:bodyDiv w:val="1"/>
      <w:marLeft w:val="0"/>
      <w:marRight w:val="0"/>
      <w:marTop w:val="0"/>
      <w:marBottom w:val="0"/>
      <w:divBdr>
        <w:top w:val="none" w:sz="0" w:space="0" w:color="auto"/>
        <w:left w:val="none" w:sz="0" w:space="0" w:color="auto"/>
        <w:bottom w:val="none" w:sz="0" w:space="0" w:color="auto"/>
        <w:right w:val="none" w:sz="0" w:space="0" w:color="auto"/>
      </w:divBdr>
    </w:div>
    <w:div w:id="1764718904">
      <w:bodyDiv w:val="1"/>
      <w:marLeft w:val="0"/>
      <w:marRight w:val="0"/>
      <w:marTop w:val="0"/>
      <w:marBottom w:val="0"/>
      <w:divBdr>
        <w:top w:val="none" w:sz="0" w:space="0" w:color="auto"/>
        <w:left w:val="none" w:sz="0" w:space="0" w:color="auto"/>
        <w:bottom w:val="none" w:sz="0" w:space="0" w:color="auto"/>
        <w:right w:val="none" w:sz="0" w:space="0" w:color="auto"/>
      </w:divBdr>
    </w:div>
    <w:div w:id="2014144620">
      <w:bodyDiv w:val="1"/>
      <w:marLeft w:val="0"/>
      <w:marRight w:val="0"/>
      <w:marTop w:val="0"/>
      <w:marBottom w:val="0"/>
      <w:divBdr>
        <w:top w:val="none" w:sz="0" w:space="0" w:color="auto"/>
        <w:left w:val="none" w:sz="0" w:space="0" w:color="auto"/>
        <w:bottom w:val="none" w:sz="0" w:space="0" w:color="auto"/>
        <w:right w:val="none" w:sz="0" w:space="0" w:color="auto"/>
      </w:divBdr>
      <w:divsChild>
        <w:div w:id="154495423">
          <w:marLeft w:val="0"/>
          <w:marRight w:val="0"/>
          <w:marTop w:val="0"/>
          <w:marBottom w:val="0"/>
          <w:divBdr>
            <w:top w:val="none" w:sz="0" w:space="0" w:color="auto"/>
            <w:left w:val="none" w:sz="0" w:space="0" w:color="auto"/>
            <w:bottom w:val="none" w:sz="0" w:space="0" w:color="auto"/>
            <w:right w:val="none" w:sz="0" w:space="0" w:color="auto"/>
          </w:divBdr>
        </w:div>
        <w:div w:id="173885224">
          <w:marLeft w:val="0"/>
          <w:marRight w:val="0"/>
          <w:marTop w:val="0"/>
          <w:marBottom w:val="0"/>
          <w:divBdr>
            <w:top w:val="none" w:sz="0" w:space="0" w:color="auto"/>
            <w:left w:val="none" w:sz="0" w:space="0" w:color="auto"/>
            <w:bottom w:val="none" w:sz="0" w:space="0" w:color="auto"/>
            <w:right w:val="none" w:sz="0" w:space="0" w:color="auto"/>
          </w:divBdr>
        </w:div>
        <w:div w:id="446003473">
          <w:marLeft w:val="0"/>
          <w:marRight w:val="0"/>
          <w:marTop w:val="0"/>
          <w:marBottom w:val="0"/>
          <w:divBdr>
            <w:top w:val="none" w:sz="0" w:space="0" w:color="auto"/>
            <w:left w:val="none" w:sz="0" w:space="0" w:color="auto"/>
            <w:bottom w:val="none" w:sz="0" w:space="0" w:color="auto"/>
            <w:right w:val="none" w:sz="0" w:space="0" w:color="auto"/>
          </w:divBdr>
        </w:div>
        <w:div w:id="791440777">
          <w:marLeft w:val="0"/>
          <w:marRight w:val="0"/>
          <w:marTop w:val="0"/>
          <w:marBottom w:val="0"/>
          <w:divBdr>
            <w:top w:val="none" w:sz="0" w:space="0" w:color="auto"/>
            <w:left w:val="none" w:sz="0" w:space="0" w:color="auto"/>
            <w:bottom w:val="none" w:sz="0" w:space="0" w:color="auto"/>
            <w:right w:val="none" w:sz="0" w:space="0" w:color="auto"/>
          </w:divBdr>
        </w:div>
        <w:div w:id="801266719">
          <w:marLeft w:val="0"/>
          <w:marRight w:val="0"/>
          <w:marTop w:val="0"/>
          <w:marBottom w:val="0"/>
          <w:divBdr>
            <w:top w:val="none" w:sz="0" w:space="0" w:color="auto"/>
            <w:left w:val="none" w:sz="0" w:space="0" w:color="auto"/>
            <w:bottom w:val="none" w:sz="0" w:space="0" w:color="auto"/>
            <w:right w:val="none" w:sz="0" w:space="0" w:color="auto"/>
          </w:divBdr>
        </w:div>
        <w:div w:id="913513769">
          <w:marLeft w:val="0"/>
          <w:marRight w:val="0"/>
          <w:marTop w:val="0"/>
          <w:marBottom w:val="0"/>
          <w:divBdr>
            <w:top w:val="none" w:sz="0" w:space="0" w:color="auto"/>
            <w:left w:val="none" w:sz="0" w:space="0" w:color="auto"/>
            <w:bottom w:val="none" w:sz="0" w:space="0" w:color="auto"/>
            <w:right w:val="none" w:sz="0" w:space="0" w:color="auto"/>
          </w:divBdr>
        </w:div>
        <w:div w:id="954016783">
          <w:marLeft w:val="0"/>
          <w:marRight w:val="0"/>
          <w:marTop w:val="0"/>
          <w:marBottom w:val="0"/>
          <w:divBdr>
            <w:top w:val="none" w:sz="0" w:space="0" w:color="auto"/>
            <w:left w:val="none" w:sz="0" w:space="0" w:color="auto"/>
            <w:bottom w:val="none" w:sz="0" w:space="0" w:color="auto"/>
            <w:right w:val="none" w:sz="0" w:space="0" w:color="auto"/>
          </w:divBdr>
        </w:div>
        <w:div w:id="1122573826">
          <w:marLeft w:val="0"/>
          <w:marRight w:val="0"/>
          <w:marTop w:val="0"/>
          <w:marBottom w:val="0"/>
          <w:divBdr>
            <w:top w:val="none" w:sz="0" w:space="0" w:color="auto"/>
            <w:left w:val="none" w:sz="0" w:space="0" w:color="auto"/>
            <w:bottom w:val="none" w:sz="0" w:space="0" w:color="auto"/>
            <w:right w:val="none" w:sz="0" w:space="0" w:color="auto"/>
          </w:divBdr>
        </w:div>
        <w:div w:id="1218669217">
          <w:marLeft w:val="0"/>
          <w:marRight w:val="0"/>
          <w:marTop w:val="0"/>
          <w:marBottom w:val="0"/>
          <w:divBdr>
            <w:top w:val="none" w:sz="0" w:space="0" w:color="auto"/>
            <w:left w:val="none" w:sz="0" w:space="0" w:color="auto"/>
            <w:bottom w:val="none" w:sz="0" w:space="0" w:color="auto"/>
            <w:right w:val="none" w:sz="0" w:space="0" w:color="auto"/>
          </w:divBdr>
        </w:div>
        <w:div w:id="1271400318">
          <w:marLeft w:val="0"/>
          <w:marRight w:val="0"/>
          <w:marTop w:val="0"/>
          <w:marBottom w:val="0"/>
          <w:divBdr>
            <w:top w:val="none" w:sz="0" w:space="0" w:color="auto"/>
            <w:left w:val="none" w:sz="0" w:space="0" w:color="auto"/>
            <w:bottom w:val="none" w:sz="0" w:space="0" w:color="auto"/>
            <w:right w:val="none" w:sz="0" w:space="0" w:color="auto"/>
          </w:divBdr>
        </w:div>
        <w:div w:id="1379624266">
          <w:marLeft w:val="0"/>
          <w:marRight w:val="0"/>
          <w:marTop w:val="0"/>
          <w:marBottom w:val="0"/>
          <w:divBdr>
            <w:top w:val="none" w:sz="0" w:space="0" w:color="auto"/>
            <w:left w:val="none" w:sz="0" w:space="0" w:color="auto"/>
            <w:bottom w:val="none" w:sz="0" w:space="0" w:color="auto"/>
            <w:right w:val="none" w:sz="0" w:space="0" w:color="auto"/>
          </w:divBdr>
        </w:div>
        <w:div w:id="1796487436">
          <w:marLeft w:val="0"/>
          <w:marRight w:val="0"/>
          <w:marTop w:val="0"/>
          <w:marBottom w:val="0"/>
          <w:divBdr>
            <w:top w:val="none" w:sz="0" w:space="0" w:color="auto"/>
            <w:left w:val="none" w:sz="0" w:space="0" w:color="auto"/>
            <w:bottom w:val="none" w:sz="0" w:space="0" w:color="auto"/>
            <w:right w:val="none" w:sz="0" w:space="0" w:color="auto"/>
          </w:divBdr>
        </w:div>
        <w:div w:id="1882326200">
          <w:marLeft w:val="0"/>
          <w:marRight w:val="0"/>
          <w:marTop w:val="0"/>
          <w:marBottom w:val="0"/>
          <w:divBdr>
            <w:top w:val="none" w:sz="0" w:space="0" w:color="auto"/>
            <w:left w:val="none" w:sz="0" w:space="0" w:color="auto"/>
            <w:bottom w:val="none" w:sz="0" w:space="0" w:color="auto"/>
            <w:right w:val="none" w:sz="0" w:space="0" w:color="auto"/>
          </w:divBdr>
        </w:div>
        <w:div w:id="1989088462">
          <w:marLeft w:val="0"/>
          <w:marRight w:val="0"/>
          <w:marTop w:val="0"/>
          <w:marBottom w:val="0"/>
          <w:divBdr>
            <w:top w:val="none" w:sz="0" w:space="0" w:color="auto"/>
            <w:left w:val="none" w:sz="0" w:space="0" w:color="auto"/>
            <w:bottom w:val="none" w:sz="0" w:space="0" w:color="auto"/>
            <w:right w:val="none" w:sz="0" w:space="0" w:color="auto"/>
          </w:divBdr>
        </w:div>
        <w:div w:id="2026593049">
          <w:marLeft w:val="0"/>
          <w:marRight w:val="0"/>
          <w:marTop w:val="0"/>
          <w:marBottom w:val="0"/>
          <w:divBdr>
            <w:top w:val="none" w:sz="0" w:space="0" w:color="auto"/>
            <w:left w:val="none" w:sz="0" w:space="0" w:color="auto"/>
            <w:bottom w:val="none" w:sz="0" w:space="0" w:color="auto"/>
            <w:right w:val="none" w:sz="0" w:space="0" w:color="auto"/>
          </w:divBdr>
        </w:div>
        <w:div w:id="207311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242034-C5B3-4391-99C0-BC44C3AF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6962</Words>
  <Characters>42278</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Social Work BSW Assessment Plan Approved AY2021</vt:lpstr>
    </vt:vector>
  </TitlesOfParts>
  <Company>UAA ITS</Company>
  <LinksUpToDate>false</LinksUpToDate>
  <CharactersWithSpaces>49142</CharactersWithSpaces>
  <SharedDoc>false</SharedDoc>
  <HLinks>
    <vt:vector size="6" baseType="variant">
      <vt:variant>
        <vt:i4>3407942</vt:i4>
      </vt:variant>
      <vt:variant>
        <vt:i4>0</vt:i4>
      </vt:variant>
      <vt:variant>
        <vt:i4>0</vt:i4>
      </vt:variant>
      <vt:variant>
        <vt:i4>5</vt:i4>
      </vt:variant>
      <vt:variant>
        <vt:lpwstr>mailto:ayaac@uaa.alaska.edu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BSW Assessment Plan Approved AY2021</dc:title>
  <dc:subject/>
  <dc:creator>Kathi Trawver</dc:creator>
  <cp:keywords/>
  <cp:lastModifiedBy>Megan Carlson</cp:lastModifiedBy>
  <cp:revision>4</cp:revision>
  <cp:lastPrinted>2015-01-23T00:17:00Z</cp:lastPrinted>
  <dcterms:created xsi:type="dcterms:W3CDTF">2024-01-09T20:13:00Z</dcterms:created>
  <dcterms:modified xsi:type="dcterms:W3CDTF">2024-02-09T01:50:00Z</dcterms:modified>
</cp:coreProperties>
</file>